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0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408"/>
        <w:gridCol w:w="1080"/>
        <w:gridCol w:w="2160"/>
      </w:tblGrid>
      <w:tr w:rsidR="007252ED" w:rsidRPr="003956A1" w:rsidTr="00DA4E9B">
        <w:trPr>
          <w:cantSplit/>
        </w:trPr>
        <w:tc>
          <w:tcPr>
            <w:tcW w:w="6408" w:type="dxa"/>
            <w:vMerge w:val="restart"/>
            <w:tcBorders>
              <w:bottom w:val="single" w:sz="4" w:space="0" w:color="0000FF"/>
            </w:tcBorders>
            <w:vAlign w:val="center"/>
          </w:tcPr>
          <w:p w:rsidR="007252ED" w:rsidRPr="003956A1" w:rsidRDefault="004703F9" w:rsidP="00DA4E9B">
            <w:pPr>
              <w:rPr>
                <w:rFonts w:ascii="Arial" w:hAnsi="Arial"/>
                <w:color w:val="FF0000"/>
                <w:sz w:val="20"/>
                <w:lang w:val="fr-BE"/>
              </w:rPr>
            </w:pPr>
            <w:r>
              <w:rPr>
                <w:rFonts w:ascii="Arial" w:hAnsi="Arial"/>
                <w:color w:val="FF0000"/>
                <w:sz w:val="20"/>
                <w:lang w:val="fr-BE"/>
              </w:rPr>
              <w:t xml:space="preserve">  </w:t>
            </w:r>
            <w:r w:rsidR="00313FD5" w:rsidRPr="003956A1">
              <w:rPr>
                <w:rFonts w:ascii="Arial" w:hAnsi="Arial"/>
                <w:noProof/>
                <w:color w:val="FF0000"/>
                <w:sz w:val="20"/>
                <w:lang w:val="nl-BE" w:eastAsia="nl-BE"/>
              </w:rPr>
              <w:drawing>
                <wp:inline distT="0" distB="0" distL="0" distR="0">
                  <wp:extent cx="1322070" cy="1365250"/>
                  <wp:effectExtent l="0" t="0" r="0" b="635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pic:spPr>
                      </pic:pic>
                    </a:graphicData>
                  </a:graphic>
                </wp:inline>
              </w:drawing>
            </w:r>
            <w:r w:rsidR="003600EB" w:rsidRPr="004703F9">
              <w:rPr>
                <w:rFonts w:ascii="Arial" w:hAnsi="Arial"/>
                <w:color w:val="1F497D"/>
                <w:sz w:val="40"/>
                <w:szCs w:val="40"/>
                <w:lang w:val="fr-BE"/>
              </w:rPr>
              <w:t xml:space="preserve"> GENDIA</w:t>
            </w:r>
          </w:p>
        </w:tc>
        <w:tc>
          <w:tcPr>
            <w:tcW w:w="3240" w:type="dxa"/>
            <w:gridSpan w:val="2"/>
          </w:tcPr>
          <w:p w:rsidR="007252ED" w:rsidRPr="003956A1" w:rsidRDefault="007252ED" w:rsidP="00DA4E9B">
            <w:pPr>
              <w:rPr>
                <w:rFonts w:ascii="Arial" w:hAnsi="Arial"/>
                <w:b/>
                <w:color w:val="FF0000"/>
                <w:sz w:val="20"/>
                <w:lang w:val="fr-BE"/>
              </w:rPr>
            </w:pPr>
          </w:p>
        </w:tc>
      </w:tr>
      <w:tr w:rsidR="007252ED" w:rsidRPr="003956A1" w:rsidTr="00DA4E9B">
        <w:trPr>
          <w:cantSplit/>
        </w:trPr>
        <w:tc>
          <w:tcPr>
            <w:tcW w:w="6408" w:type="dxa"/>
            <w:vMerge/>
            <w:tcBorders>
              <w:bottom w:val="single" w:sz="4" w:space="0" w:color="0000FF"/>
            </w:tcBorders>
          </w:tcPr>
          <w:p w:rsidR="007252ED" w:rsidRPr="003956A1" w:rsidRDefault="007252ED" w:rsidP="00DA4E9B">
            <w:pPr>
              <w:rPr>
                <w:rFonts w:ascii="Arial" w:hAnsi="Arial"/>
                <w:color w:val="FF0000"/>
                <w:sz w:val="20"/>
                <w:lang w:val="fr-BE"/>
              </w:rPr>
            </w:pPr>
          </w:p>
        </w:tc>
        <w:tc>
          <w:tcPr>
            <w:tcW w:w="3240" w:type="dxa"/>
            <w:gridSpan w:val="2"/>
          </w:tcPr>
          <w:p w:rsidR="007252ED" w:rsidRPr="003956A1" w:rsidRDefault="007252ED" w:rsidP="00DA4E9B">
            <w:pPr>
              <w:pStyle w:val="Kop3"/>
              <w:rPr>
                <w:color w:val="FF0000"/>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3240" w:type="dxa"/>
            <w:gridSpan w:val="2"/>
          </w:tcPr>
          <w:p w:rsidR="008A0E28" w:rsidRPr="001F13DC" w:rsidRDefault="0037651F" w:rsidP="005D6CA1">
            <w:pPr>
              <w:jc w:val="both"/>
              <w:rPr>
                <w:rFonts w:ascii="Arial" w:hAnsi="Arial" w:cs="Arial"/>
                <w:b/>
                <w:bCs/>
                <w:lang w:val="en-GB"/>
              </w:rPr>
            </w:pPr>
            <w:r w:rsidRPr="001F13DC">
              <w:rPr>
                <w:rFonts w:ascii="Arial" w:hAnsi="Arial" w:cs="Arial"/>
                <w:b/>
                <w:bCs/>
                <w:lang w:val="en-GB"/>
              </w:rPr>
              <w:t xml:space="preserve"> </w:t>
            </w:r>
          </w:p>
          <w:p w:rsidR="007252ED" w:rsidRPr="0037651F" w:rsidRDefault="007252ED" w:rsidP="00FE07C6">
            <w:pPr>
              <w:jc w:val="both"/>
              <w:rPr>
                <w:rFonts w:ascii="Arial" w:hAnsi="Arial" w:cs="Arial"/>
                <w:b/>
                <w:color w:val="FF0000"/>
                <w:lang w:val="fr-BE"/>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3240" w:type="dxa"/>
            <w:gridSpan w:val="2"/>
          </w:tcPr>
          <w:p w:rsidR="007252ED" w:rsidRPr="0037651F" w:rsidRDefault="007252ED" w:rsidP="00DA4E9B">
            <w:pPr>
              <w:rPr>
                <w:rFonts w:ascii="Arial" w:hAnsi="Arial" w:cs="Arial"/>
                <w:b/>
                <w:color w:val="FF0000"/>
                <w:lang w:val="fr-BE"/>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3240" w:type="dxa"/>
            <w:gridSpan w:val="2"/>
          </w:tcPr>
          <w:p w:rsidR="007252ED" w:rsidRPr="0037651F" w:rsidRDefault="007252ED" w:rsidP="00DA4E9B">
            <w:pPr>
              <w:rPr>
                <w:rFonts w:ascii="Arial" w:hAnsi="Arial" w:cs="Arial"/>
                <w:b/>
                <w:color w:val="FF0000"/>
                <w:lang w:val="fr-BE"/>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1080" w:type="dxa"/>
          </w:tcPr>
          <w:p w:rsidR="007252ED" w:rsidRPr="0037651F" w:rsidRDefault="007252ED" w:rsidP="00DA4E9B">
            <w:pPr>
              <w:rPr>
                <w:rFonts w:ascii="Arial" w:hAnsi="Arial" w:cs="Arial"/>
                <w:b/>
                <w:color w:val="FF0000"/>
                <w:lang w:val="fr-BE"/>
              </w:rPr>
            </w:pPr>
          </w:p>
        </w:tc>
        <w:tc>
          <w:tcPr>
            <w:tcW w:w="2160" w:type="dxa"/>
          </w:tcPr>
          <w:p w:rsidR="007252ED" w:rsidRPr="0037651F" w:rsidRDefault="007252ED" w:rsidP="00DA4E9B">
            <w:pPr>
              <w:rPr>
                <w:rFonts w:ascii="Arial" w:hAnsi="Arial" w:cs="Arial"/>
                <w:b/>
                <w:color w:val="FF0000"/>
                <w:lang w:val="fr-BE"/>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1080" w:type="dxa"/>
          </w:tcPr>
          <w:p w:rsidR="007252ED" w:rsidRPr="0037651F" w:rsidRDefault="007252ED" w:rsidP="00DA4E9B">
            <w:pPr>
              <w:rPr>
                <w:rFonts w:ascii="Arial" w:hAnsi="Arial" w:cs="Arial"/>
                <w:b/>
                <w:color w:val="FF0000"/>
                <w:lang w:val="fr-BE"/>
              </w:rPr>
            </w:pPr>
          </w:p>
        </w:tc>
        <w:tc>
          <w:tcPr>
            <w:tcW w:w="2160" w:type="dxa"/>
          </w:tcPr>
          <w:p w:rsidR="007252ED" w:rsidRPr="0037651F" w:rsidRDefault="007252ED" w:rsidP="00DA4E9B">
            <w:pPr>
              <w:rPr>
                <w:rFonts w:ascii="Arial" w:hAnsi="Arial" w:cs="Arial"/>
                <w:b/>
                <w:color w:val="FF0000"/>
                <w:lang w:val="fr-BE"/>
              </w:rPr>
            </w:pPr>
          </w:p>
        </w:tc>
      </w:tr>
      <w:tr w:rsidR="007252ED" w:rsidRPr="0037651F" w:rsidTr="00DA4E9B">
        <w:trPr>
          <w:cantSplit/>
        </w:trPr>
        <w:tc>
          <w:tcPr>
            <w:tcW w:w="6408" w:type="dxa"/>
            <w:vMerge/>
            <w:tcBorders>
              <w:bottom w:val="single" w:sz="4" w:space="0" w:color="0000FF"/>
            </w:tcBorders>
          </w:tcPr>
          <w:p w:rsidR="007252ED" w:rsidRPr="0037651F" w:rsidRDefault="007252ED" w:rsidP="00DA4E9B">
            <w:pPr>
              <w:rPr>
                <w:rFonts w:ascii="Arial" w:hAnsi="Arial" w:cs="Arial"/>
                <w:color w:val="FF0000"/>
                <w:lang w:val="fr-BE"/>
              </w:rPr>
            </w:pPr>
          </w:p>
        </w:tc>
        <w:tc>
          <w:tcPr>
            <w:tcW w:w="1080" w:type="dxa"/>
            <w:tcBorders>
              <w:bottom w:val="single" w:sz="4" w:space="0" w:color="FFFFFF"/>
            </w:tcBorders>
          </w:tcPr>
          <w:p w:rsidR="007252ED" w:rsidRPr="0037651F" w:rsidRDefault="007252ED" w:rsidP="00DA4E9B">
            <w:pPr>
              <w:rPr>
                <w:rFonts w:ascii="Arial" w:hAnsi="Arial" w:cs="Arial"/>
                <w:b/>
                <w:color w:val="FF0000"/>
                <w:lang w:val="fr-BE"/>
              </w:rPr>
            </w:pPr>
          </w:p>
        </w:tc>
        <w:tc>
          <w:tcPr>
            <w:tcW w:w="2160" w:type="dxa"/>
            <w:tcBorders>
              <w:bottom w:val="single" w:sz="4" w:space="0" w:color="FFFFFF"/>
            </w:tcBorders>
          </w:tcPr>
          <w:p w:rsidR="007252ED" w:rsidRPr="0037651F" w:rsidRDefault="007252ED" w:rsidP="00DA4E9B">
            <w:pPr>
              <w:rPr>
                <w:rFonts w:ascii="Arial" w:hAnsi="Arial" w:cs="Arial"/>
                <w:b/>
                <w:color w:val="FF0000"/>
                <w:lang w:val="fr-BE"/>
              </w:rPr>
            </w:pPr>
          </w:p>
        </w:tc>
      </w:tr>
      <w:tr w:rsidR="007252ED" w:rsidRPr="0037651F" w:rsidTr="00AA44EE">
        <w:trPr>
          <w:cantSplit/>
          <w:trHeight w:val="78"/>
        </w:trPr>
        <w:tc>
          <w:tcPr>
            <w:tcW w:w="6408" w:type="dxa"/>
            <w:vMerge/>
            <w:tcBorders>
              <w:bottom w:val="single" w:sz="4" w:space="0" w:color="0000FF"/>
              <w:right w:val="single" w:sz="4" w:space="0" w:color="FFFFFF"/>
            </w:tcBorders>
          </w:tcPr>
          <w:p w:rsidR="007252ED" w:rsidRPr="0037651F" w:rsidRDefault="007252ED" w:rsidP="00DA4E9B">
            <w:pPr>
              <w:rPr>
                <w:rFonts w:ascii="Arial" w:hAnsi="Arial" w:cs="Arial"/>
                <w:color w:val="FF0000"/>
                <w:lang w:val="fr-BE"/>
              </w:rPr>
            </w:pPr>
          </w:p>
        </w:tc>
        <w:tc>
          <w:tcPr>
            <w:tcW w:w="1080" w:type="dxa"/>
            <w:tcBorders>
              <w:top w:val="single" w:sz="4" w:space="0" w:color="FFFFFF"/>
              <w:left w:val="single" w:sz="4" w:space="0" w:color="FFFFFF"/>
              <w:bottom w:val="single" w:sz="4" w:space="0" w:color="0000FF"/>
              <w:right w:val="single" w:sz="4" w:space="0" w:color="FFFFFF"/>
            </w:tcBorders>
          </w:tcPr>
          <w:p w:rsidR="007252ED" w:rsidRPr="0037651F" w:rsidRDefault="007252ED" w:rsidP="00DA4E9B">
            <w:pPr>
              <w:rPr>
                <w:rFonts w:ascii="Arial" w:hAnsi="Arial" w:cs="Arial"/>
                <w:b/>
                <w:color w:val="FF0000"/>
                <w:lang w:val="fr-BE"/>
              </w:rPr>
            </w:pPr>
          </w:p>
        </w:tc>
        <w:tc>
          <w:tcPr>
            <w:tcW w:w="2160" w:type="dxa"/>
            <w:tcBorders>
              <w:top w:val="single" w:sz="4" w:space="0" w:color="FFFFFF"/>
              <w:left w:val="single" w:sz="4" w:space="0" w:color="FFFFFF"/>
              <w:bottom w:val="single" w:sz="4" w:space="0" w:color="0000FF"/>
              <w:right w:val="single" w:sz="4" w:space="0" w:color="FFFFFF"/>
            </w:tcBorders>
          </w:tcPr>
          <w:p w:rsidR="007252ED" w:rsidRPr="0037651F" w:rsidRDefault="007252ED" w:rsidP="00DA4E9B">
            <w:pPr>
              <w:rPr>
                <w:rFonts w:ascii="Arial" w:hAnsi="Arial" w:cs="Arial"/>
                <w:b/>
                <w:color w:val="FF0000"/>
                <w:lang w:val="fr-BE"/>
              </w:rPr>
            </w:pPr>
          </w:p>
        </w:tc>
      </w:tr>
    </w:tbl>
    <w:p w:rsidR="00731058" w:rsidRDefault="00731058" w:rsidP="003956A1">
      <w:pPr>
        <w:jc w:val="both"/>
        <w:rPr>
          <w:rFonts w:ascii="Arial" w:hAnsi="Arial" w:cs="Arial"/>
          <w:b/>
          <w:bCs/>
          <w:sz w:val="40"/>
          <w:szCs w:val="40"/>
          <w:lang w:val="en-GB"/>
        </w:rPr>
      </w:pPr>
    </w:p>
    <w:p w:rsidR="003956A1" w:rsidRPr="0051657D" w:rsidRDefault="002F2C73" w:rsidP="003956A1">
      <w:pPr>
        <w:jc w:val="both"/>
        <w:rPr>
          <w:rFonts w:ascii="Arial" w:hAnsi="Arial" w:cs="Arial"/>
          <w:b/>
          <w:bCs/>
          <w:sz w:val="36"/>
          <w:szCs w:val="36"/>
          <w:lang w:val="en-GB"/>
        </w:rPr>
      </w:pPr>
      <w:r w:rsidRPr="002F2C73">
        <w:rPr>
          <w:rFonts w:ascii="Arial" w:hAnsi="Arial" w:cs="Arial"/>
          <w:b/>
          <w:bCs/>
          <w:sz w:val="36"/>
          <w:szCs w:val="36"/>
          <w:u w:val="single"/>
          <w:lang w:val="en-GB"/>
        </w:rPr>
        <w:t>W</w:t>
      </w:r>
      <w:r>
        <w:rPr>
          <w:rFonts w:ascii="Arial" w:hAnsi="Arial" w:cs="Arial"/>
          <w:b/>
          <w:bCs/>
          <w:sz w:val="36"/>
          <w:szCs w:val="36"/>
          <w:lang w:val="en-GB"/>
        </w:rPr>
        <w:t xml:space="preserve">HOLE  </w:t>
      </w:r>
      <w:r w:rsidRPr="002F2C73">
        <w:rPr>
          <w:rFonts w:ascii="Arial" w:hAnsi="Arial" w:cs="Arial"/>
          <w:b/>
          <w:bCs/>
          <w:sz w:val="36"/>
          <w:szCs w:val="36"/>
          <w:u w:val="single"/>
          <w:lang w:val="en-GB"/>
        </w:rPr>
        <w:t>E</w:t>
      </w:r>
      <w:r>
        <w:rPr>
          <w:rFonts w:ascii="Arial" w:hAnsi="Arial" w:cs="Arial"/>
          <w:b/>
          <w:bCs/>
          <w:sz w:val="36"/>
          <w:szCs w:val="36"/>
          <w:lang w:val="en-GB"/>
        </w:rPr>
        <w:t xml:space="preserve">XOME  </w:t>
      </w:r>
      <w:r w:rsidRPr="002F2C73">
        <w:rPr>
          <w:rFonts w:ascii="Arial" w:hAnsi="Arial" w:cs="Arial"/>
          <w:b/>
          <w:bCs/>
          <w:sz w:val="36"/>
          <w:szCs w:val="36"/>
          <w:u w:val="single"/>
          <w:lang w:val="en-GB"/>
        </w:rPr>
        <w:t>S</w:t>
      </w:r>
      <w:r>
        <w:rPr>
          <w:rFonts w:ascii="Arial" w:hAnsi="Arial" w:cs="Arial"/>
          <w:b/>
          <w:bCs/>
          <w:sz w:val="36"/>
          <w:szCs w:val="36"/>
          <w:lang w:val="en-GB"/>
        </w:rPr>
        <w:t>EQUENCING</w:t>
      </w:r>
      <w:r w:rsidR="003956A1" w:rsidRPr="0051657D">
        <w:rPr>
          <w:rFonts w:ascii="Arial" w:hAnsi="Arial" w:cs="Arial"/>
          <w:b/>
          <w:bCs/>
          <w:sz w:val="36"/>
          <w:szCs w:val="36"/>
          <w:lang w:val="en-GB"/>
        </w:rPr>
        <w:t xml:space="preserve"> </w:t>
      </w:r>
      <w:r w:rsidR="0083063D" w:rsidRPr="0051657D">
        <w:rPr>
          <w:rFonts w:ascii="Arial" w:hAnsi="Arial" w:cs="Arial"/>
          <w:b/>
          <w:bCs/>
          <w:sz w:val="36"/>
          <w:szCs w:val="36"/>
          <w:lang w:val="en-GB"/>
        </w:rPr>
        <w:t>(</w:t>
      </w:r>
      <w:r w:rsidRPr="002F2C73">
        <w:rPr>
          <w:rFonts w:ascii="Arial" w:hAnsi="Arial" w:cs="Arial"/>
          <w:b/>
          <w:bCs/>
          <w:sz w:val="36"/>
          <w:szCs w:val="36"/>
          <w:u w:val="single"/>
          <w:lang w:val="en-GB"/>
        </w:rPr>
        <w:t>WES</w:t>
      </w:r>
      <w:r w:rsidR="0083063D" w:rsidRPr="0051657D">
        <w:rPr>
          <w:rFonts w:ascii="Arial" w:hAnsi="Arial" w:cs="Arial"/>
          <w:b/>
          <w:bCs/>
          <w:sz w:val="36"/>
          <w:szCs w:val="36"/>
          <w:lang w:val="en-GB"/>
        </w:rPr>
        <w:t xml:space="preserve">) </w:t>
      </w:r>
      <w:r>
        <w:rPr>
          <w:rFonts w:ascii="Arial" w:hAnsi="Arial" w:cs="Arial"/>
          <w:b/>
          <w:bCs/>
          <w:sz w:val="36"/>
          <w:szCs w:val="36"/>
          <w:lang w:val="en-GB"/>
        </w:rPr>
        <w:t>test</w:t>
      </w:r>
    </w:p>
    <w:p w:rsidR="00FE07C6" w:rsidRPr="0051657D" w:rsidRDefault="00DA4E9B" w:rsidP="0004588C">
      <w:pPr>
        <w:spacing w:line="276" w:lineRule="auto"/>
        <w:jc w:val="both"/>
        <w:rPr>
          <w:rFonts w:ascii="Arial" w:hAnsi="Arial" w:cs="Arial"/>
          <w:b/>
          <w:bCs/>
          <w:lang w:val="en-US"/>
        </w:rPr>
      </w:pPr>
      <w:r w:rsidRPr="0051657D">
        <w:rPr>
          <w:rFonts w:ascii="Arial" w:hAnsi="Arial" w:cs="Arial"/>
          <w:b/>
          <w:bCs/>
          <w:lang w:val="en-US"/>
        </w:rPr>
        <w:tab/>
      </w:r>
    </w:p>
    <w:p w:rsidR="003770C3" w:rsidRPr="00FB5083" w:rsidRDefault="00EA32D3" w:rsidP="001F13DC">
      <w:pPr>
        <w:jc w:val="both"/>
        <w:rPr>
          <w:rFonts w:ascii="Arial" w:hAnsi="Arial" w:cs="Arial"/>
          <w:b/>
          <w:lang w:val="en-US" w:eastAsia="nl-BE"/>
        </w:rPr>
      </w:pPr>
      <w:r w:rsidRPr="0051657D">
        <w:rPr>
          <w:rFonts w:ascii="Arial" w:hAnsi="Arial" w:cs="Arial"/>
          <w:b/>
          <w:lang w:val="en-US" w:eastAsia="nl-BE"/>
        </w:rPr>
        <w:br/>
      </w:r>
      <w:r w:rsidR="003770C3" w:rsidRPr="0051657D">
        <w:rPr>
          <w:rFonts w:ascii="Arial" w:hAnsi="Arial" w:cs="Arial"/>
          <w:b/>
          <w:bCs/>
          <w:lang w:val="en-US" w:eastAsia="nl-BE"/>
        </w:rPr>
        <w:t>DESCRIPTION</w:t>
      </w:r>
      <w:r w:rsidR="0004588C" w:rsidRPr="0051657D">
        <w:rPr>
          <w:rFonts w:ascii="Arial" w:hAnsi="Arial" w:cs="Arial"/>
          <w:b/>
          <w:lang w:val="en-US" w:eastAsia="nl-BE"/>
        </w:rPr>
        <w:t xml:space="preserve"> :</w:t>
      </w:r>
      <w:r w:rsidR="0004588C" w:rsidRPr="0051657D">
        <w:rPr>
          <w:rFonts w:ascii="Arial" w:hAnsi="Arial" w:cs="Arial"/>
          <w:lang w:val="en-US" w:eastAsia="nl-BE"/>
        </w:rPr>
        <w:t xml:space="preserve"> </w:t>
      </w:r>
      <w:r w:rsidR="00C64AB0" w:rsidRPr="0051657D">
        <w:rPr>
          <w:rFonts w:ascii="Arial" w:hAnsi="Arial" w:cs="Arial"/>
          <w:lang w:val="en-US" w:eastAsia="nl-BE"/>
        </w:rPr>
        <w:t>T</w:t>
      </w:r>
      <w:r w:rsidR="0083063D" w:rsidRPr="0051657D">
        <w:rPr>
          <w:rFonts w:ascii="Arial" w:hAnsi="Arial" w:cs="Arial"/>
          <w:lang w:val="en-US" w:eastAsia="nl-BE"/>
        </w:rPr>
        <w:t xml:space="preserve">he </w:t>
      </w:r>
      <w:r w:rsidR="002F2C73">
        <w:rPr>
          <w:rFonts w:ascii="Arial" w:hAnsi="Arial" w:cs="Arial"/>
          <w:lang w:val="en-US" w:eastAsia="nl-BE"/>
        </w:rPr>
        <w:t>WES</w:t>
      </w:r>
      <w:r w:rsidR="0083063D" w:rsidRPr="0051657D">
        <w:rPr>
          <w:rFonts w:ascii="Arial" w:hAnsi="Arial" w:cs="Arial"/>
          <w:lang w:val="en-US" w:eastAsia="nl-BE"/>
        </w:rPr>
        <w:t xml:space="preserve"> test</w:t>
      </w:r>
      <w:r w:rsidR="0004588C" w:rsidRPr="0051657D">
        <w:rPr>
          <w:rFonts w:ascii="Arial" w:hAnsi="Arial" w:cs="Arial"/>
          <w:lang w:val="en-US" w:eastAsia="nl-BE"/>
        </w:rPr>
        <w:t xml:space="preserve"> </w:t>
      </w:r>
      <w:r w:rsidR="007518F9">
        <w:rPr>
          <w:rStyle w:val="A2"/>
          <w:rFonts w:ascii="Arial" w:hAnsi="Arial" w:cs="Arial"/>
          <w:color w:val="auto"/>
          <w:sz w:val="24"/>
          <w:lang w:val="en-US"/>
        </w:rPr>
        <w:t xml:space="preserve">sequences and analyses </w:t>
      </w:r>
      <w:r w:rsidR="007518F9">
        <w:rPr>
          <w:rFonts w:ascii="Arial" w:hAnsi="Arial" w:cs="Arial"/>
          <w:lang w:val="en-US" w:eastAsia="nl-BE"/>
        </w:rPr>
        <w:t>214.405 exons</w:t>
      </w:r>
      <w:r w:rsidR="007518F9">
        <w:rPr>
          <w:rStyle w:val="A2"/>
          <w:rFonts w:ascii="Arial" w:hAnsi="Arial" w:cs="Arial"/>
          <w:color w:val="auto"/>
          <w:sz w:val="24"/>
          <w:lang w:val="en-US"/>
        </w:rPr>
        <w:t xml:space="preserve"> dispersed throughout the genome.</w:t>
      </w:r>
    </w:p>
    <w:p w:rsidR="003770C3" w:rsidRDefault="003770C3" w:rsidP="001F13DC">
      <w:pPr>
        <w:jc w:val="both"/>
        <w:rPr>
          <w:rFonts w:ascii="Arial" w:hAnsi="Arial" w:cs="Arial"/>
          <w:b/>
          <w:lang w:val="en-US" w:eastAsia="nl-BE"/>
        </w:rPr>
      </w:pPr>
    </w:p>
    <w:p w:rsidR="007518F9" w:rsidRPr="00FB5083" w:rsidRDefault="007518F9" w:rsidP="001F13DC">
      <w:pPr>
        <w:jc w:val="both"/>
        <w:rPr>
          <w:rFonts w:ascii="Arial" w:hAnsi="Arial" w:cs="Arial"/>
          <w:b/>
          <w:lang w:val="en-US" w:eastAsia="nl-BE"/>
        </w:rPr>
      </w:pPr>
    </w:p>
    <w:p w:rsidR="00FB5083" w:rsidRPr="00FB5083" w:rsidRDefault="00FB5083" w:rsidP="001F13DC">
      <w:pPr>
        <w:jc w:val="both"/>
        <w:rPr>
          <w:rFonts w:ascii="Arial" w:hAnsi="Arial" w:cs="Arial"/>
          <w:b/>
          <w:lang w:val="en-US" w:eastAsia="nl-BE"/>
        </w:rPr>
      </w:pPr>
      <w:r w:rsidRPr="00FB5083">
        <w:rPr>
          <w:rFonts w:ascii="Arial" w:hAnsi="Arial" w:cs="Arial"/>
          <w:b/>
          <w:lang w:val="en-US" w:eastAsia="nl-BE"/>
        </w:rPr>
        <w:t>INDICATIONS :</w:t>
      </w:r>
    </w:p>
    <w:p w:rsidR="00FB5083" w:rsidRPr="0051657D" w:rsidRDefault="00FB5083" w:rsidP="001F13DC">
      <w:pPr>
        <w:jc w:val="both"/>
        <w:rPr>
          <w:rFonts w:ascii="Arial" w:hAnsi="Arial" w:cs="Arial"/>
          <w:lang w:val="en-US" w:eastAsia="nl-BE"/>
        </w:rPr>
      </w:pPr>
    </w:p>
    <w:p w:rsidR="00FB5083" w:rsidRDefault="00FB5083" w:rsidP="00FB5083">
      <w:pPr>
        <w:numPr>
          <w:ilvl w:val="0"/>
          <w:numId w:val="23"/>
        </w:numPr>
        <w:rPr>
          <w:rFonts w:ascii="Arial" w:hAnsi="Arial" w:cs="Arial"/>
          <w:lang w:val="en-US" w:eastAsia="nl-BE"/>
        </w:rPr>
      </w:pPr>
      <w:r>
        <w:rPr>
          <w:rFonts w:ascii="Arial" w:hAnsi="Arial" w:cs="Arial"/>
          <w:lang w:val="en-US" w:eastAsia="nl-BE"/>
        </w:rPr>
        <w:t xml:space="preserve">Patients </w:t>
      </w:r>
      <w:r w:rsidR="007518F9">
        <w:rPr>
          <w:rFonts w:ascii="Arial" w:hAnsi="Arial" w:cs="Arial"/>
          <w:lang w:val="en-US" w:eastAsia="nl-BE"/>
        </w:rPr>
        <w:t xml:space="preserve">without molecular diagnosis </w:t>
      </w:r>
      <w:r>
        <w:rPr>
          <w:rFonts w:ascii="Arial" w:hAnsi="Arial" w:cs="Arial"/>
          <w:lang w:val="en-US" w:eastAsia="nl-BE"/>
        </w:rPr>
        <w:t>who have exhausted currently available genet</w:t>
      </w:r>
      <w:r w:rsidR="007518F9">
        <w:rPr>
          <w:rFonts w:ascii="Arial" w:hAnsi="Arial" w:cs="Arial"/>
          <w:lang w:val="en-US" w:eastAsia="nl-BE"/>
        </w:rPr>
        <w:t>ic testing</w:t>
      </w:r>
      <w:r>
        <w:rPr>
          <w:rFonts w:ascii="Arial" w:hAnsi="Arial" w:cs="Arial"/>
          <w:lang w:val="en-US" w:eastAsia="nl-BE"/>
        </w:rPr>
        <w:t xml:space="preserve"> </w:t>
      </w:r>
    </w:p>
    <w:p w:rsidR="00FB5083" w:rsidRDefault="00FB5083" w:rsidP="00FB5083">
      <w:pPr>
        <w:ind w:left="720"/>
        <w:rPr>
          <w:rFonts w:ascii="Arial" w:hAnsi="Arial" w:cs="Arial"/>
          <w:lang w:val="en-US" w:eastAsia="nl-BE"/>
        </w:rPr>
      </w:pPr>
    </w:p>
    <w:p w:rsidR="00FB5083" w:rsidRDefault="00FB5083" w:rsidP="00FB5083">
      <w:pPr>
        <w:numPr>
          <w:ilvl w:val="0"/>
          <w:numId w:val="23"/>
        </w:numPr>
        <w:rPr>
          <w:rFonts w:ascii="Arial" w:hAnsi="Arial" w:cs="Arial"/>
          <w:lang w:val="en-US" w:eastAsia="nl-BE"/>
        </w:rPr>
      </w:pPr>
      <w:r>
        <w:rPr>
          <w:rFonts w:ascii="Arial" w:hAnsi="Arial" w:cs="Arial"/>
          <w:lang w:val="en-US" w:eastAsia="nl-BE"/>
        </w:rPr>
        <w:t>Patients with a long differential diagnosis or genetically very heterogeneous disorder (</w:t>
      </w:r>
      <w:proofErr w:type="spellStart"/>
      <w:r>
        <w:rPr>
          <w:rFonts w:ascii="Arial" w:hAnsi="Arial" w:cs="Arial"/>
          <w:lang w:val="en-US" w:eastAsia="nl-BE"/>
        </w:rPr>
        <w:t>eg</w:t>
      </w:r>
      <w:proofErr w:type="spellEnd"/>
      <w:r>
        <w:rPr>
          <w:rFonts w:ascii="Arial" w:hAnsi="Arial" w:cs="Arial"/>
          <w:lang w:val="en-US" w:eastAsia="nl-BE"/>
        </w:rPr>
        <w:t xml:space="preserve"> deafness, retinitis </w:t>
      </w:r>
      <w:proofErr w:type="spellStart"/>
      <w:r>
        <w:rPr>
          <w:rFonts w:ascii="Arial" w:hAnsi="Arial" w:cs="Arial"/>
          <w:lang w:val="en-US" w:eastAsia="nl-BE"/>
        </w:rPr>
        <w:t>pigmentosa</w:t>
      </w:r>
      <w:proofErr w:type="spellEnd"/>
      <w:r>
        <w:rPr>
          <w:rFonts w:ascii="Arial" w:hAnsi="Arial" w:cs="Arial"/>
          <w:lang w:val="en-US" w:eastAsia="nl-BE"/>
        </w:rPr>
        <w:t>, cardiomyopathy) that makes sequential testing cost-prohibitive</w:t>
      </w:r>
    </w:p>
    <w:p w:rsidR="0051657D" w:rsidRDefault="005D163D" w:rsidP="004073C0">
      <w:pPr>
        <w:jc w:val="both"/>
        <w:rPr>
          <w:rFonts w:ascii="Arial" w:hAnsi="Arial" w:cs="Arial"/>
          <w:lang w:val="en-US" w:eastAsia="nl-BE"/>
        </w:rPr>
      </w:pPr>
      <w:r w:rsidRPr="0051657D">
        <w:rPr>
          <w:rFonts w:ascii="Arial" w:hAnsi="Arial" w:cs="Arial"/>
          <w:lang w:val="en-US" w:eastAsia="nl-BE"/>
        </w:rPr>
        <w:t xml:space="preserve"> </w:t>
      </w:r>
    </w:p>
    <w:p w:rsidR="007518F9" w:rsidRDefault="007518F9" w:rsidP="004073C0">
      <w:pPr>
        <w:jc w:val="both"/>
        <w:rPr>
          <w:rFonts w:ascii="Arial" w:hAnsi="Arial" w:cs="Arial"/>
          <w:lang w:val="en-US" w:eastAsia="nl-BE"/>
        </w:rPr>
      </w:pPr>
      <w:bookmarkStart w:id="0" w:name="_GoBack"/>
      <w:bookmarkEnd w:id="0"/>
    </w:p>
    <w:p w:rsidR="007518F9" w:rsidRDefault="007518F9" w:rsidP="007518F9">
      <w:pPr>
        <w:rPr>
          <w:rFonts w:ascii="Arial" w:hAnsi="Arial" w:cs="Arial"/>
          <w:b/>
          <w:bCs/>
          <w:lang w:val="en-US" w:eastAsia="nl-BE"/>
        </w:rPr>
      </w:pPr>
      <w:r>
        <w:rPr>
          <w:rFonts w:ascii="Arial" w:hAnsi="Arial" w:cs="Arial"/>
          <w:b/>
          <w:bCs/>
          <w:lang w:val="en-US" w:eastAsia="nl-BE"/>
        </w:rPr>
        <w:t>REQUIREMENTS :</w:t>
      </w:r>
    </w:p>
    <w:p w:rsidR="007518F9" w:rsidRDefault="007518F9" w:rsidP="007518F9">
      <w:pPr>
        <w:rPr>
          <w:rFonts w:ascii="Arial" w:hAnsi="Arial" w:cs="Arial"/>
          <w:b/>
          <w:bCs/>
          <w:lang w:val="en-US" w:eastAsia="nl-BE"/>
        </w:rPr>
      </w:pPr>
    </w:p>
    <w:p w:rsidR="007518F9" w:rsidRDefault="007518F9" w:rsidP="007518F9">
      <w:pPr>
        <w:numPr>
          <w:ilvl w:val="0"/>
          <w:numId w:val="28"/>
        </w:numPr>
        <w:rPr>
          <w:rFonts w:ascii="Arial" w:hAnsi="Arial" w:cs="Arial"/>
          <w:lang w:val="en-US" w:eastAsia="nl-BE"/>
        </w:rPr>
      </w:pPr>
      <w:r>
        <w:rPr>
          <w:rFonts w:ascii="Arial" w:hAnsi="Arial" w:cs="Arial"/>
          <w:lang w:val="en-US" w:eastAsia="nl-BE"/>
        </w:rPr>
        <w:t>Informed consent if needed locally</w:t>
      </w:r>
    </w:p>
    <w:p w:rsidR="007518F9" w:rsidRDefault="007518F9" w:rsidP="007518F9">
      <w:pPr>
        <w:numPr>
          <w:ilvl w:val="0"/>
          <w:numId w:val="28"/>
        </w:numPr>
        <w:rPr>
          <w:rFonts w:ascii="Arial" w:hAnsi="Arial" w:cs="Arial"/>
          <w:lang w:val="en-US" w:eastAsia="nl-BE"/>
        </w:rPr>
      </w:pPr>
      <w:r>
        <w:rPr>
          <w:rFonts w:ascii="Arial" w:hAnsi="Arial" w:cs="Arial"/>
          <w:lang w:val="en-US" w:eastAsia="nl-BE"/>
        </w:rPr>
        <w:t>Clinical information about the patient and other affected family members</w:t>
      </w:r>
    </w:p>
    <w:p w:rsidR="007518F9" w:rsidRDefault="007518F9" w:rsidP="007518F9">
      <w:pPr>
        <w:numPr>
          <w:ilvl w:val="0"/>
          <w:numId w:val="28"/>
        </w:numPr>
        <w:rPr>
          <w:rFonts w:ascii="Arial" w:hAnsi="Arial" w:cs="Arial"/>
          <w:lang w:val="en-US" w:eastAsia="nl-BE"/>
        </w:rPr>
      </w:pPr>
      <w:r>
        <w:rPr>
          <w:rFonts w:ascii="Arial" w:hAnsi="Arial" w:cs="Arial"/>
          <w:lang w:val="en-US" w:eastAsia="nl-BE"/>
        </w:rPr>
        <w:t>Information on the parents : affected ? consanguineous ?</w:t>
      </w:r>
    </w:p>
    <w:p w:rsidR="007518F9" w:rsidRDefault="007518F9" w:rsidP="007518F9">
      <w:pPr>
        <w:numPr>
          <w:ilvl w:val="0"/>
          <w:numId w:val="28"/>
        </w:numPr>
        <w:rPr>
          <w:rFonts w:ascii="Arial" w:hAnsi="Arial" w:cs="Arial"/>
          <w:lang w:val="en-US" w:eastAsia="nl-BE"/>
        </w:rPr>
      </w:pPr>
      <w:r>
        <w:rPr>
          <w:rFonts w:ascii="Arial" w:hAnsi="Arial" w:cs="Arial"/>
          <w:lang w:val="en-US" w:eastAsia="nl-BE"/>
        </w:rPr>
        <w:t>A pedigree</w:t>
      </w:r>
    </w:p>
    <w:p w:rsidR="00F506A2" w:rsidRDefault="005D163D" w:rsidP="004073C0">
      <w:pPr>
        <w:jc w:val="both"/>
        <w:rPr>
          <w:rFonts w:ascii="Arial" w:hAnsi="Arial" w:cs="Arial"/>
          <w:lang w:val="en-US" w:eastAsia="nl-BE"/>
        </w:rPr>
      </w:pPr>
      <w:r w:rsidRPr="0051657D">
        <w:rPr>
          <w:rFonts w:ascii="Arial" w:hAnsi="Arial" w:cs="Arial"/>
          <w:lang w:val="en-US" w:eastAsia="nl-BE"/>
        </w:rPr>
        <w:t xml:space="preserve">                              </w:t>
      </w:r>
    </w:p>
    <w:p w:rsidR="005D163D" w:rsidRPr="0051657D" w:rsidRDefault="005D163D" w:rsidP="004073C0">
      <w:pPr>
        <w:jc w:val="both"/>
        <w:rPr>
          <w:rFonts w:ascii="Arial" w:hAnsi="Arial" w:cs="Arial"/>
          <w:lang w:val="en-US" w:eastAsia="nl-BE"/>
        </w:rPr>
      </w:pPr>
      <w:r w:rsidRPr="0051657D">
        <w:rPr>
          <w:rFonts w:ascii="Arial" w:hAnsi="Arial" w:cs="Arial"/>
          <w:lang w:val="en-US" w:eastAsia="nl-BE"/>
        </w:rPr>
        <w:t xml:space="preserve">                                </w:t>
      </w:r>
    </w:p>
    <w:p w:rsidR="00CF2D0D" w:rsidRPr="0051657D" w:rsidRDefault="004F7ABD" w:rsidP="007518F9">
      <w:pPr>
        <w:rPr>
          <w:rFonts w:ascii="Arial" w:hAnsi="Arial" w:cs="Arial"/>
          <w:lang w:val="en-US" w:eastAsia="nl-BE"/>
        </w:rPr>
      </w:pPr>
      <w:r w:rsidRPr="0051657D">
        <w:rPr>
          <w:rFonts w:ascii="Arial" w:hAnsi="Arial" w:cs="Arial"/>
          <w:b/>
          <w:lang w:val="en-US"/>
        </w:rPr>
        <w:t>S</w:t>
      </w:r>
      <w:r w:rsidR="006C113E" w:rsidRPr="0051657D">
        <w:rPr>
          <w:rFonts w:ascii="Arial" w:hAnsi="Arial" w:cs="Arial"/>
          <w:b/>
          <w:lang w:val="en-US"/>
        </w:rPr>
        <w:t>AMPLE</w:t>
      </w:r>
      <w:r w:rsidRPr="0051657D">
        <w:rPr>
          <w:rFonts w:ascii="Arial" w:hAnsi="Arial" w:cs="Arial"/>
          <w:b/>
          <w:lang w:val="en-US"/>
        </w:rPr>
        <w:t xml:space="preserve"> :</w:t>
      </w:r>
      <w:r w:rsidRPr="0051657D">
        <w:rPr>
          <w:rFonts w:ascii="Arial" w:hAnsi="Arial" w:cs="Arial"/>
          <w:lang w:val="en-US"/>
        </w:rPr>
        <w:t xml:space="preserve"> </w:t>
      </w:r>
      <w:r w:rsidR="007518F9">
        <w:rPr>
          <w:rFonts w:ascii="Arial" w:hAnsi="Arial" w:cs="Arial"/>
          <w:lang w:val="en-US" w:eastAsia="nl-BE"/>
        </w:rPr>
        <w:t xml:space="preserve">30 </w:t>
      </w:r>
      <w:proofErr w:type="spellStart"/>
      <w:r w:rsidR="007518F9">
        <w:rPr>
          <w:rFonts w:ascii="Arial" w:hAnsi="Arial" w:cs="Arial"/>
          <w:lang w:val="en-US" w:eastAsia="nl-BE"/>
        </w:rPr>
        <w:t>ug</w:t>
      </w:r>
      <w:proofErr w:type="spellEnd"/>
      <w:r w:rsidR="007518F9">
        <w:rPr>
          <w:rFonts w:ascii="Arial" w:hAnsi="Arial" w:cs="Arial"/>
          <w:lang w:val="en-US" w:eastAsia="nl-BE"/>
        </w:rPr>
        <w:t xml:space="preserve"> of DNA or 10 ml EDTA blood of the </w:t>
      </w:r>
      <w:proofErr w:type="spellStart"/>
      <w:r w:rsidR="007518F9">
        <w:rPr>
          <w:rFonts w:ascii="Arial" w:hAnsi="Arial" w:cs="Arial"/>
          <w:lang w:val="en-US" w:eastAsia="nl-BE"/>
        </w:rPr>
        <w:t>proband</w:t>
      </w:r>
      <w:proofErr w:type="spellEnd"/>
      <w:r w:rsidR="007518F9">
        <w:rPr>
          <w:rFonts w:ascii="Arial" w:hAnsi="Arial" w:cs="Arial"/>
          <w:lang w:val="en-US" w:eastAsia="nl-BE"/>
        </w:rPr>
        <w:t xml:space="preserve"> and both parents sent </w:t>
      </w:r>
      <w:r w:rsidR="006C113E" w:rsidRPr="0051657D">
        <w:rPr>
          <w:rFonts w:ascii="Arial" w:hAnsi="Arial" w:cs="Arial"/>
          <w:lang w:val="en-US" w:eastAsia="nl-BE"/>
        </w:rPr>
        <w:t>at room temperature to GENDIA</w:t>
      </w:r>
      <w:r w:rsidR="00FE07C6" w:rsidRPr="0051657D">
        <w:rPr>
          <w:rFonts w:ascii="Arial" w:hAnsi="Arial" w:cs="Arial"/>
          <w:lang w:val="en-US" w:eastAsia="nl-BE"/>
        </w:rPr>
        <w:t xml:space="preserve"> (</w:t>
      </w:r>
      <w:proofErr w:type="spellStart"/>
      <w:r w:rsidR="00FE07C6" w:rsidRPr="0051657D">
        <w:rPr>
          <w:rFonts w:ascii="Arial" w:hAnsi="Arial" w:cs="Arial"/>
          <w:lang w:val="en-US" w:eastAsia="nl-BE"/>
        </w:rPr>
        <w:t>Emiel</w:t>
      </w:r>
      <w:proofErr w:type="spellEnd"/>
      <w:r w:rsidR="00FE07C6" w:rsidRPr="0051657D">
        <w:rPr>
          <w:rFonts w:ascii="Arial" w:hAnsi="Arial" w:cs="Arial"/>
          <w:lang w:val="en-US" w:eastAsia="nl-BE"/>
        </w:rPr>
        <w:t xml:space="preserve"> </w:t>
      </w:r>
      <w:proofErr w:type="spellStart"/>
      <w:r w:rsidR="00FE07C6" w:rsidRPr="0051657D">
        <w:rPr>
          <w:rFonts w:ascii="Arial" w:hAnsi="Arial" w:cs="Arial"/>
          <w:lang w:val="en-US" w:eastAsia="nl-BE"/>
        </w:rPr>
        <w:t>Vloorsstraat</w:t>
      </w:r>
      <w:proofErr w:type="spellEnd"/>
      <w:r w:rsidR="00FE07C6" w:rsidRPr="0051657D">
        <w:rPr>
          <w:rFonts w:ascii="Arial" w:hAnsi="Arial" w:cs="Arial"/>
          <w:lang w:val="en-US" w:eastAsia="nl-BE"/>
        </w:rPr>
        <w:t xml:space="preserve"> 9, 2020 </w:t>
      </w:r>
      <w:r w:rsidR="006C113E" w:rsidRPr="0051657D">
        <w:rPr>
          <w:rFonts w:ascii="Arial" w:hAnsi="Arial" w:cs="Arial"/>
          <w:lang w:val="en-US" w:eastAsia="nl-BE"/>
        </w:rPr>
        <w:t>Antwe</w:t>
      </w:r>
      <w:r w:rsidR="00C906C8" w:rsidRPr="0051657D">
        <w:rPr>
          <w:rFonts w:ascii="Arial" w:hAnsi="Arial" w:cs="Arial"/>
          <w:lang w:val="en-US" w:eastAsia="nl-BE"/>
        </w:rPr>
        <w:t>rp, Belgium</w:t>
      </w:r>
      <w:r w:rsidR="00FE07C6" w:rsidRPr="0051657D">
        <w:rPr>
          <w:rFonts w:ascii="Arial" w:hAnsi="Arial" w:cs="Arial"/>
          <w:lang w:val="en-US" w:eastAsia="nl-BE"/>
        </w:rPr>
        <w:t>)</w:t>
      </w:r>
      <w:r w:rsidR="00C906C8" w:rsidRPr="0051657D">
        <w:rPr>
          <w:rFonts w:ascii="Arial" w:hAnsi="Arial" w:cs="Arial"/>
          <w:lang w:val="en-US" w:eastAsia="nl-BE"/>
        </w:rPr>
        <w:t>.</w:t>
      </w:r>
    </w:p>
    <w:p w:rsidR="00E62880" w:rsidRPr="0051657D" w:rsidRDefault="00E62880" w:rsidP="004073C0">
      <w:pPr>
        <w:spacing w:before="100" w:beforeAutospacing="1" w:after="100" w:afterAutospacing="1"/>
        <w:jc w:val="both"/>
        <w:rPr>
          <w:rFonts w:ascii="Arial" w:hAnsi="Arial" w:cs="Arial"/>
          <w:b/>
          <w:bCs/>
          <w:lang w:val="en-US" w:eastAsia="nl-BE"/>
        </w:rPr>
      </w:pPr>
    </w:p>
    <w:p w:rsidR="00E62880" w:rsidRPr="0051657D" w:rsidRDefault="00E62880" w:rsidP="00E62880">
      <w:pPr>
        <w:autoSpaceDE w:val="0"/>
        <w:autoSpaceDN w:val="0"/>
        <w:adjustRightInd w:val="0"/>
        <w:jc w:val="both"/>
        <w:rPr>
          <w:rFonts w:ascii="Arial" w:hAnsi="Arial" w:cs="Arial"/>
          <w:b/>
          <w:lang w:val="en-US"/>
        </w:rPr>
      </w:pPr>
      <w:r w:rsidRPr="0051657D">
        <w:rPr>
          <w:rFonts w:ascii="Arial" w:hAnsi="Arial" w:cs="Arial"/>
          <w:b/>
          <w:lang w:val="en-US" w:eastAsia="nl-BE"/>
        </w:rPr>
        <w:t xml:space="preserve">TURNAROUND TIME </w:t>
      </w:r>
      <w:r w:rsidR="0021539D">
        <w:rPr>
          <w:rFonts w:ascii="Arial" w:hAnsi="Arial" w:cs="Arial"/>
          <w:lang w:val="en-US" w:eastAsia="nl-BE"/>
        </w:rPr>
        <w:t xml:space="preserve">: The </w:t>
      </w:r>
      <w:r w:rsidR="002F2C73">
        <w:rPr>
          <w:rFonts w:ascii="Arial" w:hAnsi="Arial" w:cs="Arial"/>
          <w:lang w:val="en-US" w:eastAsia="nl-BE"/>
        </w:rPr>
        <w:t>WES</w:t>
      </w:r>
      <w:r w:rsidR="0021539D">
        <w:rPr>
          <w:rFonts w:ascii="Arial" w:hAnsi="Arial" w:cs="Arial"/>
          <w:lang w:val="en-US" w:eastAsia="nl-BE"/>
        </w:rPr>
        <w:t xml:space="preserve"> test takes </w:t>
      </w:r>
      <w:r w:rsidR="00FB5083">
        <w:rPr>
          <w:rFonts w:ascii="Arial" w:hAnsi="Arial" w:cs="Arial"/>
          <w:lang w:val="en-US" w:eastAsia="nl-BE"/>
        </w:rPr>
        <w:t xml:space="preserve">&lt; </w:t>
      </w:r>
      <w:r w:rsidRPr="0051657D">
        <w:rPr>
          <w:rFonts w:ascii="Arial" w:hAnsi="Arial" w:cs="Arial"/>
          <w:lang w:val="en-US" w:eastAsia="nl-BE"/>
        </w:rPr>
        <w:t xml:space="preserve">2 months to complete from arrival of the sample in the lab to the result report. </w:t>
      </w:r>
    </w:p>
    <w:p w:rsidR="004073C0" w:rsidRPr="0051657D" w:rsidRDefault="004073C0" w:rsidP="004073C0">
      <w:pPr>
        <w:jc w:val="both"/>
        <w:rPr>
          <w:rFonts w:ascii="Arial" w:hAnsi="Arial" w:cs="Arial"/>
          <w:b/>
          <w:lang w:val="en-US"/>
        </w:rPr>
      </w:pPr>
    </w:p>
    <w:p w:rsidR="00E62880" w:rsidRPr="0051657D" w:rsidRDefault="00E62880" w:rsidP="004073C0">
      <w:pPr>
        <w:jc w:val="both"/>
        <w:rPr>
          <w:rFonts w:ascii="Arial" w:hAnsi="Arial" w:cs="Arial"/>
          <w:b/>
          <w:lang w:val="en-US"/>
        </w:rPr>
      </w:pPr>
    </w:p>
    <w:p w:rsidR="00FB5083" w:rsidRDefault="004073C0" w:rsidP="00FB5083">
      <w:pPr>
        <w:rPr>
          <w:rStyle w:val="A2"/>
          <w:rFonts w:ascii="Arial" w:hAnsi="Arial" w:cs="Arial"/>
          <w:color w:val="auto"/>
          <w:sz w:val="24"/>
          <w:lang w:val="en-US"/>
        </w:rPr>
      </w:pPr>
      <w:r w:rsidRPr="0051657D">
        <w:rPr>
          <w:rFonts w:ascii="Arial" w:hAnsi="Arial" w:cs="Arial"/>
          <w:b/>
          <w:lang w:val="en-US"/>
        </w:rPr>
        <w:t>METHODS :</w:t>
      </w:r>
      <w:r w:rsidRPr="0051657D">
        <w:rPr>
          <w:rFonts w:ascii="Arial" w:hAnsi="Arial" w:cs="Arial"/>
          <w:lang w:val="en-US"/>
        </w:rPr>
        <w:t xml:space="preserve"> </w:t>
      </w:r>
    </w:p>
    <w:p w:rsidR="00FB5083" w:rsidRDefault="00FB5083" w:rsidP="00FB5083">
      <w:pPr>
        <w:rPr>
          <w:rStyle w:val="A2"/>
          <w:rFonts w:ascii="Arial" w:hAnsi="Arial" w:cs="Arial"/>
          <w:color w:val="auto"/>
          <w:sz w:val="24"/>
          <w:lang w:val="en-US"/>
        </w:rPr>
      </w:pPr>
    </w:p>
    <w:p w:rsidR="00FB5083" w:rsidRDefault="00FB5083" w:rsidP="00FB5083">
      <w:pPr>
        <w:numPr>
          <w:ilvl w:val="0"/>
          <w:numId w:val="30"/>
        </w:numPr>
        <w:rPr>
          <w:rFonts w:ascii="Arial" w:hAnsi="Arial" w:cs="Arial"/>
          <w:lang w:val="en-US" w:eastAsia="nl-BE"/>
        </w:rPr>
      </w:pPr>
      <w:r>
        <w:rPr>
          <w:rFonts w:ascii="Arial" w:hAnsi="Arial" w:cs="Arial"/>
          <w:lang w:val="en-US" w:eastAsia="nl-BE"/>
        </w:rPr>
        <w:t>Approximately 37 Mb (214.405 exons) of the Consensus Coding Sequences (CCS) are enriched from fragmented genomic DNA by &gt; 340.000 probes designed against the human genome (</w:t>
      </w:r>
      <w:proofErr w:type="spellStart"/>
      <w:r>
        <w:rPr>
          <w:rFonts w:ascii="Arial" w:hAnsi="Arial" w:cs="Arial"/>
          <w:lang w:val="en-US" w:eastAsia="nl-BE"/>
        </w:rPr>
        <w:t>Nextera</w:t>
      </w:r>
      <w:proofErr w:type="spellEnd"/>
      <w:r>
        <w:rPr>
          <w:rFonts w:ascii="Arial" w:hAnsi="Arial" w:cs="Arial"/>
          <w:lang w:val="en-US" w:eastAsia="nl-BE"/>
        </w:rPr>
        <w:t xml:space="preserve"> Rapid Capture Exome, Illumina) </w:t>
      </w:r>
    </w:p>
    <w:p w:rsidR="00FB5083" w:rsidRDefault="00FB5083" w:rsidP="00FB5083">
      <w:pPr>
        <w:numPr>
          <w:ilvl w:val="0"/>
          <w:numId w:val="30"/>
        </w:numPr>
        <w:rPr>
          <w:rFonts w:ascii="Arial" w:hAnsi="Arial" w:cs="Arial"/>
          <w:lang w:val="en-US" w:eastAsia="nl-BE"/>
        </w:rPr>
      </w:pPr>
      <w:r>
        <w:rPr>
          <w:rFonts w:ascii="Arial" w:hAnsi="Arial" w:cs="Arial"/>
          <w:lang w:val="en-US" w:eastAsia="nl-BE"/>
        </w:rPr>
        <w:t xml:space="preserve">The generated library is sequenced on an Illumina </w:t>
      </w:r>
      <w:proofErr w:type="spellStart"/>
      <w:r>
        <w:rPr>
          <w:rFonts w:ascii="Arial" w:hAnsi="Arial" w:cs="Arial"/>
          <w:lang w:val="en-US" w:eastAsia="nl-BE"/>
        </w:rPr>
        <w:t>NextSeq</w:t>
      </w:r>
      <w:proofErr w:type="spellEnd"/>
      <w:r>
        <w:rPr>
          <w:rFonts w:ascii="Arial" w:hAnsi="Arial" w:cs="Arial"/>
          <w:lang w:val="en-US" w:eastAsia="nl-BE"/>
        </w:rPr>
        <w:t xml:space="preserve"> or </w:t>
      </w:r>
      <w:proofErr w:type="spellStart"/>
      <w:r>
        <w:rPr>
          <w:rFonts w:ascii="Arial" w:hAnsi="Arial" w:cs="Arial"/>
          <w:lang w:val="en-US" w:eastAsia="nl-BE"/>
        </w:rPr>
        <w:t>HiSeq</w:t>
      </w:r>
      <w:proofErr w:type="spellEnd"/>
      <w:r>
        <w:rPr>
          <w:rFonts w:ascii="Arial" w:hAnsi="Arial" w:cs="Arial"/>
          <w:lang w:val="en-US" w:eastAsia="nl-BE"/>
        </w:rPr>
        <w:t xml:space="preserve"> 4000 platform (Illumina). </w:t>
      </w:r>
    </w:p>
    <w:p w:rsidR="00F506A2" w:rsidRDefault="00F506A2" w:rsidP="00F506A2">
      <w:pPr>
        <w:rPr>
          <w:rFonts w:ascii="Arial" w:hAnsi="Arial" w:cs="Arial"/>
          <w:lang w:val="en-US" w:eastAsia="nl-BE"/>
        </w:rPr>
      </w:pPr>
    </w:p>
    <w:p w:rsidR="00F506A2" w:rsidRDefault="00F506A2" w:rsidP="00F506A2">
      <w:pPr>
        <w:rPr>
          <w:rFonts w:ascii="Arial" w:hAnsi="Arial" w:cs="Arial"/>
          <w:lang w:val="en-US" w:eastAsia="nl-BE"/>
        </w:rPr>
      </w:pPr>
    </w:p>
    <w:p w:rsidR="00F506A2" w:rsidRDefault="00F506A2" w:rsidP="00F506A2">
      <w:pPr>
        <w:rPr>
          <w:rFonts w:ascii="Arial" w:hAnsi="Arial" w:cs="Arial"/>
          <w:lang w:val="en-US" w:eastAsia="nl-BE"/>
        </w:rPr>
      </w:pPr>
    </w:p>
    <w:p w:rsidR="00FB5083" w:rsidRDefault="00FB5083" w:rsidP="00FB5083">
      <w:pPr>
        <w:numPr>
          <w:ilvl w:val="0"/>
          <w:numId w:val="30"/>
        </w:numPr>
        <w:rPr>
          <w:rFonts w:ascii="Arial" w:hAnsi="Arial" w:cs="Arial"/>
          <w:lang w:val="en-US" w:eastAsia="nl-BE"/>
        </w:rPr>
      </w:pPr>
      <w:r>
        <w:rPr>
          <w:rFonts w:ascii="Arial" w:hAnsi="Arial" w:cs="Arial"/>
          <w:lang w:val="en-US" w:eastAsia="nl-BE"/>
        </w:rPr>
        <w:t xml:space="preserve">All exons and intron boundaries (+/-20 </w:t>
      </w:r>
      <w:proofErr w:type="spellStart"/>
      <w:r>
        <w:rPr>
          <w:rFonts w:ascii="Arial" w:hAnsi="Arial" w:cs="Arial"/>
          <w:lang w:val="en-US" w:eastAsia="nl-BE"/>
        </w:rPr>
        <w:t>bp</w:t>
      </w:r>
      <w:proofErr w:type="spellEnd"/>
      <w:r>
        <w:rPr>
          <w:rFonts w:ascii="Arial" w:hAnsi="Arial" w:cs="Arial"/>
          <w:lang w:val="en-US" w:eastAsia="nl-BE"/>
        </w:rPr>
        <w:t xml:space="preserve">) are </w:t>
      </w:r>
      <w:proofErr w:type="spellStart"/>
      <w:r>
        <w:rPr>
          <w:rFonts w:ascii="Arial" w:hAnsi="Arial" w:cs="Arial"/>
          <w:lang w:val="en-US" w:eastAsia="nl-BE"/>
        </w:rPr>
        <w:t>analysed</w:t>
      </w:r>
      <w:proofErr w:type="spellEnd"/>
      <w:r>
        <w:rPr>
          <w:rFonts w:ascii="Arial" w:hAnsi="Arial" w:cs="Arial"/>
          <w:lang w:val="en-US" w:eastAsia="nl-BE"/>
        </w:rPr>
        <w:t xml:space="preserve">. </w:t>
      </w:r>
    </w:p>
    <w:p w:rsidR="007518F9" w:rsidRDefault="007518F9" w:rsidP="007518F9">
      <w:pPr>
        <w:rPr>
          <w:rFonts w:ascii="Arial" w:hAnsi="Arial" w:cs="Arial"/>
          <w:lang w:val="en-US" w:eastAsia="nl-BE"/>
        </w:rPr>
      </w:pPr>
    </w:p>
    <w:p w:rsidR="00FB5083" w:rsidRDefault="00FB5083" w:rsidP="00FB5083">
      <w:pPr>
        <w:numPr>
          <w:ilvl w:val="0"/>
          <w:numId w:val="30"/>
        </w:numPr>
        <w:rPr>
          <w:rFonts w:ascii="Arial" w:hAnsi="Arial" w:cs="Arial"/>
          <w:lang w:val="en-US" w:eastAsia="nl-BE"/>
        </w:rPr>
      </w:pPr>
      <w:r>
        <w:rPr>
          <w:rFonts w:ascii="Arial" w:hAnsi="Arial" w:cs="Arial"/>
          <w:lang w:val="en-US" w:eastAsia="nl-BE"/>
        </w:rPr>
        <w:t xml:space="preserve">Relevant variants identified by NGS are Sanger sequenced to exclude NGS artefacts. </w:t>
      </w:r>
    </w:p>
    <w:p w:rsidR="00FB5083" w:rsidRDefault="00FB5083" w:rsidP="00FB5083">
      <w:pPr>
        <w:numPr>
          <w:ilvl w:val="0"/>
          <w:numId w:val="30"/>
        </w:numPr>
        <w:rPr>
          <w:rFonts w:ascii="Arial" w:hAnsi="Arial" w:cs="Arial"/>
          <w:lang w:val="en-US" w:eastAsia="nl-BE"/>
        </w:rPr>
      </w:pPr>
      <w:r>
        <w:rPr>
          <w:rFonts w:ascii="Arial" w:hAnsi="Arial" w:cs="Arial"/>
          <w:lang w:val="en-US" w:eastAsia="nl-BE"/>
        </w:rPr>
        <w:t xml:space="preserve">All relevant variants are in-house </w:t>
      </w:r>
      <w:proofErr w:type="spellStart"/>
      <w:r>
        <w:rPr>
          <w:rFonts w:ascii="Arial" w:hAnsi="Arial" w:cs="Arial"/>
          <w:lang w:val="en-US" w:eastAsia="nl-BE"/>
        </w:rPr>
        <w:t>analysed</w:t>
      </w:r>
      <w:proofErr w:type="spellEnd"/>
      <w:r>
        <w:rPr>
          <w:rFonts w:ascii="Arial" w:hAnsi="Arial" w:cs="Arial"/>
          <w:lang w:val="en-US" w:eastAsia="nl-BE"/>
        </w:rPr>
        <w:t xml:space="preserve"> for their possible pathogenicity and </w:t>
      </w:r>
      <w:r w:rsidRPr="00FB5083">
        <w:rPr>
          <w:rFonts w:ascii="Arial" w:hAnsi="Arial" w:cs="Arial"/>
          <w:lang w:val="en-US" w:eastAsia="nl-BE"/>
        </w:rPr>
        <w:t>clinical relevance.</w:t>
      </w:r>
    </w:p>
    <w:p w:rsidR="00FB5083" w:rsidRDefault="00FB5083" w:rsidP="00FB5083">
      <w:pPr>
        <w:ind w:left="720"/>
        <w:rPr>
          <w:rFonts w:ascii="Arial" w:hAnsi="Arial" w:cs="Arial"/>
          <w:lang w:val="en-US" w:eastAsia="nl-BE"/>
        </w:rPr>
      </w:pPr>
    </w:p>
    <w:p w:rsidR="007518F9" w:rsidRPr="00FB5083" w:rsidRDefault="007518F9" w:rsidP="00FB5083">
      <w:pPr>
        <w:ind w:left="720"/>
        <w:rPr>
          <w:rFonts w:ascii="Arial" w:hAnsi="Arial" w:cs="Arial"/>
          <w:lang w:val="en-US" w:eastAsia="nl-BE"/>
        </w:rPr>
      </w:pPr>
    </w:p>
    <w:p w:rsidR="007518F9" w:rsidRPr="00F506A2" w:rsidRDefault="007518F9" w:rsidP="00F506A2">
      <w:pPr>
        <w:rPr>
          <w:rFonts w:ascii="Arial" w:hAnsi="Arial" w:cs="Arial"/>
          <w:b/>
          <w:bCs/>
          <w:lang w:val="en-US" w:eastAsia="nl-BE"/>
        </w:rPr>
      </w:pPr>
      <w:r>
        <w:rPr>
          <w:rFonts w:ascii="Arial" w:hAnsi="Arial" w:cs="Arial"/>
          <w:b/>
          <w:bCs/>
          <w:lang w:val="en-US" w:eastAsia="nl-BE"/>
        </w:rPr>
        <w:t>TRIO ANALYSIS</w:t>
      </w:r>
      <w:r w:rsidR="00F506A2">
        <w:rPr>
          <w:rFonts w:ascii="Arial" w:hAnsi="Arial" w:cs="Arial"/>
          <w:b/>
          <w:bCs/>
          <w:lang w:val="en-US" w:eastAsia="nl-BE"/>
        </w:rPr>
        <w:t xml:space="preserve"> : </w:t>
      </w:r>
      <w:r w:rsidR="00F506A2">
        <w:rPr>
          <w:rFonts w:ascii="Arial" w:hAnsi="Arial" w:cs="Arial"/>
          <w:lang w:val="en-US" w:eastAsia="nl-BE"/>
        </w:rPr>
        <w:t xml:space="preserve">It is advised to </w:t>
      </w:r>
      <w:proofErr w:type="spellStart"/>
      <w:r w:rsidR="00F506A2">
        <w:rPr>
          <w:rFonts w:ascii="Arial" w:hAnsi="Arial" w:cs="Arial"/>
          <w:lang w:val="en-US" w:eastAsia="nl-BE"/>
        </w:rPr>
        <w:t>analyse</w:t>
      </w:r>
      <w:proofErr w:type="spellEnd"/>
      <w:r w:rsidR="00F506A2">
        <w:rPr>
          <w:rFonts w:ascii="Arial" w:hAnsi="Arial" w:cs="Arial"/>
          <w:lang w:val="en-US" w:eastAsia="nl-BE"/>
        </w:rPr>
        <w:t xml:space="preserve"> the DNA from the affected father together with that of both parents (trio analysis). </w:t>
      </w:r>
      <w:r>
        <w:rPr>
          <w:rFonts w:ascii="Arial" w:hAnsi="Arial" w:cs="Arial"/>
          <w:lang w:val="en-US" w:eastAsia="nl-BE"/>
        </w:rPr>
        <w:t xml:space="preserve">Comparing  the </w:t>
      </w:r>
      <w:proofErr w:type="spellStart"/>
      <w:r>
        <w:rPr>
          <w:rFonts w:ascii="Arial" w:hAnsi="Arial" w:cs="Arial"/>
          <w:lang w:val="en-US" w:eastAsia="nl-BE"/>
        </w:rPr>
        <w:t>proband’s</w:t>
      </w:r>
      <w:proofErr w:type="spellEnd"/>
      <w:r>
        <w:rPr>
          <w:rFonts w:ascii="Arial" w:hAnsi="Arial" w:cs="Arial"/>
          <w:lang w:val="en-US" w:eastAsia="nl-BE"/>
        </w:rPr>
        <w:t xml:space="preserve"> </w:t>
      </w:r>
      <w:proofErr w:type="spellStart"/>
      <w:r>
        <w:rPr>
          <w:rFonts w:ascii="Arial" w:hAnsi="Arial" w:cs="Arial"/>
          <w:lang w:val="en-US" w:eastAsia="nl-BE"/>
        </w:rPr>
        <w:t>exomic</w:t>
      </w:r>
      <w:proofErr w:type="spellEnd"/>
      <w:r>
        <w:rPr>
          <w:rFonts w:ascii="Arial" w:hAnsi="Arial" w:cs="Arial"/>
          <w:lang w:val="en-US" w:eastAsia="nl-BE"/>
        </w:rPr>
        <w:t xml:space="preserve"> data to that of the parents will significantly increase the sensitivity of the test as it will maximize the likelihood of identifying the disease-causing variant(s), and decrease the chance of obtaining variants of unknown significance (VUS).</w:t>
      </w:r>
    </w:p>
    <w:p w:rsidR="007518F9" w:rsidRDefault="007518F9" w:rsidP="007518F9">
      <w:pPr>
        <w:ind w:left="750"/>
        <w:rPr>
          <w:rFonts w:ascii="Arial" w:hAnsi="Arial" w:cs="Arial"/>
          <w:lang w:val="en-US" w:eastAsia="nl-BE"/>
        </w:rPr>
      </w:pPr>
    </w:p>
    <w:p w:rsidR="00FB5083" w:rsidRPr="0051657D" w:rsidRDefault="00FB5083" w:rsidP="00FB5083">
      <w:pPr>
        <w:ind w:left="720"/>
        <w:jc w:val="both"/>
        <w:rPr>
          <w:rFonts w:ascii="Arial" w:hAnsi="Arial" w:cs="Arial"/>
          <w:lang w:val="en-US" w:eastAsia="nl-BE"/>
        </w:rPr>
      </w:pPr>
    </w:p>
    <w:p w:rsidR="00FB5083" w:rsidRPr="00FB5083" w:rsidRDefault="00FB5083" w:rsidP="00FB5083">
      <w:pPr>
        <w:autoSpaceDE w:val="0"/>
        <w:autoSpaceDN w:val="0"/>
        <w:adjustRightInd w:val="0"/>
        <w:jc w:val="both"/>
        <w:rPr>
          <w:rFonts w:ascii="Arial" w:hAnsi="Arial" w:cs="Arial"/>
          <w:lang w:val="en-US"/>
        </w:rPr>
      </w:pPr>
      <w:r w:rsidRPr="0051657D">
        <w:rPr>
          <w:rFonts w:ascii="Arial" w:hAnsi="Arial" w:cs="Arial"/>
          <w:b/>
          <w:lang w:val="en-US"/>
        </w:rPr>
        <w:t xml:space="preserve">LIMITATIONS : </w:t>
      </w:r>
      <w:r w:rsidRPr="00FB5083">
        <w:rPr>
          <w:rFonts w:ascii="Arial" w:hAnsi="Arial" w:cs="Arial"/>
          <w:bCs/>
          <w:lang w:val="en-US" w:eastAsia="nl-BE"/>
        </w:rPr>
        <w:t xml:space="preserve">The following analysis is </w:t>
      </w:r>
      <w:r w:rsidRPr="00FB5083">
        <w:rPr>
          <w:rFonts w:ascii="Arial" w:hAnsi="Arial" w:cs="Arial"/>
          <w:bCs/>
          <w:u w:val="single"/>
          <w:lang w:val="en-US" w:eastAsia="nl-BE"/>
        </w:rPr>
        <w:t>not</w:t>
      </w:r>
      <w:r w:rsidRPr="00FB5083">
        <w:rPr>
          <w:rFonts w:ascii="Arial" w:hAnsi="Arial" w:cs="Arial"/>
          <w:bCs/>
          <w:lang w:val="en-US" w:eastAsia="nl-BE"/>
        </w:rPr>
        <w:t xml:space="preserve"> performed :</w:t>
      </w:r>
    </w:p>
    <w:p w:rsidR="00FB5083" w:rsidRDefault="00FB5083" w:rsidP="00FB5083">
      <w:pPr>
        <w:rPr>
          <w:rFonts w:ascii="Arial" w:hAnsi="Arial" w:cs="Arial"/>
          <w:b/>
          <w:bCs/>
          <w:lang w:val="en-US" w:eastAsia="nl-BE"/>
        </w:rPr>
      </w:pPr>
    </w:p>
    <w:p w:rsidR="00FB5083" w:rsidRDefault="00FB5083" w:rsidP="00FB5083">
      <w:pPr>
        <w:numPr>
          <w:ilvl w:val="0"/>
          <w:numId w:val="25"/>
        </w:numPr>
        <w:rPr>
          <w:rFonts w:ascii="Arial" w:hAnsi="Arial" w:cs="Arial"/>
          <w:lang w:val="nl-BE" w:eastAsia="nl-BE"/>
        </w:rPr>
      </w:pPr>
      <w:r>
        <w:rPr>
          <w:rFonts w:ascii="Arial" w:hAnsi="Arial" w:cs="Arial"/>
          <w:lang w:eastAsia="nl-BE"/>
        </w:rPr>
        <w:t>Analysis of introns</w:t>
      </w:r>
    </w:p>
    <w:p w:rsidR="00FB5083" w:rsidRDefault="00FB5083" w:rsidP="00FB5083">
      <w:pPr>
        <w:numPr>
          <w:ilvl w:val="0"/>
          <w:numId w:val="25"/>
        </w:numPr>
        <w:rPr>
          <w:rFonts w:ascii="Arial" w:hAnsi="Arial" w:cs="Arial"/>
          <w:lang w:eastAsia="nl-BE"/>
        </w:rPr>
      </w:pPr>
      <w:r>
        <w:rPr>
          <w:rFonts w:ascii="Arial" w:hAnsi="Arial" w:cs="Arial"/>
          <w:lang w:eastAsia="nl-BE"/>
        </w:rPr>
        <w:t xml:space="preserve">Analysis of </w:t>
      </w:r>
      <w:proofErr w:type="spellStart"/>
      <w:r>
        <w:rPr>
          <w:rFonts w:ascii="Arial" w:hAnsi="Arial" w:cs="Arial"/>
          <w:lang w:eastAsia="nl-BE"/>
        </w:rPr>
        <w:t>the</w:t>
      </w:r>
      <w:proofErr w:type="spellEnd"/>
      <w:r>
        <w:rPr>
          <w:rFonts w:ascii="Arial" w:hAnsi="Arial" w:cs="Arial"/>
          <w:lang w:eastAsia="nl-BE"/>
        </w:rPr>
        <w:t xml:space="preserve"> </w:t>
      </w:r>
      <w:proofErr w:type="spellStart"/>
      <w:r>
        <w:rPr>
          <w:rFonts w:ascii="Arial" w:hAnsi="Arial" w:cs="Arial"/>
          <w:lang w:eastAsia="nl-BE"/>
        </w:rPr>
        <w:t>mitochondrial</w:t>
      </w:r>
      <w:proofErr w:type="spellEnd"/>
      <w:r>
        <w:rPr>
          <w:rFonts w:ascii="Arial" w:hAnsi="Arial" w:cs="Arial"/>
          <w:lang w:eastAsia="nl-BE"/>
        </w:rPr>
        <w:t xml:space="preserve"> </w:t>
      </w:r>
      <w:proofErr w:type="spellStart"/>
      <w:r>
        <w:rPr>
          <w:rFonts w:ascii="Arial" w:hAnsi="Arial" w:cs="Arial"/>
          <w:lang w:eastAsia="nl-BE"/>
        </w:rPr>
        <w:t>genome</w:t>
      </w:r>
      <w:proofErr w:type="spellEnd"/>
    </w:p>
    <w:p w:rsidR="00FB5083" w:rsidRDefault="00FB5083" w:rsidP="00FB5083">
      <w:pPr>
        <w:numPr>
          <w:ilvl w:val="0"/>
          <w:numId w:val="25"/>
        </w:numPr>
        <w:rPr>
          <w:rFonts w:ascii="Arial" w:hAnsi="Arial" w:cs="Arial"/>
          <w:lang w:eastAsia="nl-BE"/>
        </w:rPr>
      </w:pPr>
      <w:proofErr w:type="spellStart"/>
      <w:r>
        <w:rPr>
          <w:rFonts w:ascii="Arial" w:hAnsi="Arial" w:cs="Arial"/>
          <w:lang w:eastAsia="nl-BE"/>
        </w:rPr>
        <w:t>Deletion-duplication</w:t>
      </w:r>
      <w:proofErr w:type="spellEnd"/>
      <w:r>
        <w:rPr>
          <w:rFonts w:ascii="Arial" w:hAnsi="Arial" w:cs="Arial"/>
          <w:lang w:eastAsia="nl-BE"/>
        </w:rPr>
        <w:t xml:space="preserve"> </w:t>
      </w:r>
      <w:proofErr w:type="spellStart"/>
      <w:r>
        <w:rPr>
          <w:rFonts w:ascii="Arial" w:hAnsi="Arial" w:cs="Arial"/>
          <w:lang w:eastAsia="nl-BE"/>
        </w:rPr>
        <w:t>testing</w:t>
      </w:r>
      <w:proofErr w:type="spellEnd"/>
    </w:p>
    <w:p w:rsidR="00FB5083" w:rsidRDefault="00FB5083" w:rsidP="00FB5083">
      <w:pPr>
        <w:numPr>
          <w:ilvl w:val="0"/>
          <w:numId w:val="25"/>
        </w:numPr>
        <w:rPr>
          <w:rFonts w:ascii="Arial" w:hAnsi="Arial" w:cs="Arial"/>
          <w:lang w:val="en-US" w:eastAsia="nl-BE"/>
        </w:rPr>
      </w:pPr>
      <w:r>
        <w:rPr>
          <w:rFonts w:ascii="Arial" w:hAnsi="Arial" w:cs="Arial"/>
          <w:lang w:val="en-US" w:eastAsia="nl-BE"/>
        </w:rPr>
        <w:t>Analysis of repeats (</w:t>
      </w:r>
      <w:proofErr w:type="spellStart"/>
      <w:r>
        <w:rPr>
          <w:rFonts w:ascii="Arial" w:hAnsi="Arial" w:cs="Arial"/>
          <w:lang w:val="en-US" w:eastAsia="nl-BE"/>
        </w:rPr>
        <w:t>eg</w:t>
      </w:r>
      <w:proofErr w:type="spellEnd"/>
      <w:r>
        <w:rPr>
          <w:rFonts w:ascii="Arial" w:hAnsi="Arial" w:cs="Arial"/>
          <w:lang w:val="en-US" w:eastAsia="nl-BE"/>
        </w:rPr>
        <w:t xml:space="preserve"> FMR1 repeat)</w:t>
      </w:r>
    </w:p>
    <w:p w:rsidR="0051657D" w:rsidRPr="003600EB" w:rsidRDefault="0051657D" w:rsidP="004073C0">
      <w:pPr>
        <w:jc w:val="both"/>
        <w:rPr>
          <w:rFonts w:ascii="Arial" w:hAnsi="Arial" w:cs="Arial"/>
          <w:lang w:val="en-US"/>
        </w:rPr>
      </w:pPr>
    </w:p>
    <w:p w:rsidR="0004588C" w:rsidRPr="007518F9" w:rsidRDefault="0004588C" w:rsidP="007518F9">
      <w:pPr>
        <w:jc w:val="both"/>
        <w:rPr>
          <w:rFonts w:ascii="Arial" w:hAnsi="Arial" w:cs="Arial"/>
          <w:lang w:val="en-US"/>
        </w:rPr>
      </w:pPr>
    </w:p>
    <w:p w:rsidR="00E62880" w:rsidRPr="00FB5083" w:rsidRDefault="00E62880" w:rsidP="003E1CF4">
      <w:pPr>
        <w:jc w:val="both"/>
        <w:rPr>
          <w:rFonts w:ascii="Arial" w:hAnsi="Arial" w:cs="Arial"/>
          <w:lang w:val="en-US" w:eastAsia="nl-BE"/>
        </w:rPr>
      </w:pPr>
      <w:r w:rsidRPr="0051657D">
        <w:rPr>
          <w:rFonts w:ascii="Arial" w:hAnsi="Arial" w:cs="Arial"/>
          <w:b/>
          <w:lang w:val="en-US"/>
        </w:rPr>
        <w:t>RESULTS :</w:t>
      </w:r>
      <w:r w:rsidRPr="0051657D">
        <w:rPr>
          <w:rFonts w:ascii="Arial" w:hAnsi="Arial" w:cs="Arial"/>
          <w:lang w:val="en-US"/>
        </w:rPr>
        <w:t xml:space="preserve"> </w:t>
      </w:r>
      <w:r w:rsidRPr="0051657D">
        <w:rPr>
          <w:rFonts w:ascii="Arial" w:hAnsi="Arial" w:cs="Arial"/>
          <w:lang w:val="en-US" w:eastAsia="nl-BE"/>
        </w:rPr>
        <w:t>The results will be sent to you personally by email. If you want to have third parties to receive a copy, you can indicate th</w:t>
      </w:r>
      <w:r w:rsidR="003600EB">
        <w:rPr>
          <w:rFonts w:ascii="Arial" w:hAnsi="Arial" w:cs="Arial"/>
          <w:lang w:val="en-US" w:eastAsia="nl-BE"/>
        </w:rPr>
        <w:t>is on the submission form below</w:t>
      </w:r>
      <w:r w:rsidRPr="0051657D">
        <w:rPr>
          <w:rFonts w:ascii="Arial" w:hAnsi="Arial" w:cs="Arial"/>
          <w:lang w:val="en-US" w:eastAsia="nl-BE"/>
        </w:rPr>
        <w:t xml:space="preserve">. </w:t>
      </w:r>
    </w:p>
    <w:p w:rsidR="007518F9" w:rsidRDefault="007518F9" w:rsidP="007518F9">
      <w:pPr>
        <w:rPr>
          <w:rFonts w:ascii="Arial" w:hAnsi="Arial" w:cs="Arial"/>
          <w:bCs/>
          <w:lang w:val="en-US"/>
        </w:rPr>
      </w:pPr>
    </w:p>
    <w:p w:rsidR="007518F9" w:rsidRDefault="007518F9" w:rsidP="007518F9">
      <w:pPr>
        <w:rPr>
          <w:rFonts w:ascii="Arial" w:hAnsi="Arial" w:cs="Arial"/>
          <w:bCs/>
          <w:lang w:val="en-US"/>
        </w:rPr>
      </w:pPr>
    </w:p>
    <w:p w:rsidR="00FB5083" w:rsidRDefault="00FB5083" w:rsidP="007518F9">
      <w:pPr>
        <w:ind w:left="360"/>
        <w:rPr>
          <w:rFonts w:ascii="Arial" w:hAnsi="Arial" w:cs="Arial"/>
          <w:lang w:val="en-US" w:eastAsia="nl-BE"/>
        </w:rPr>
      </w:pPr>
      <w:r>
        <w:rPr>
          <w:rFonts w:ascii="Arial" w:hAnsi="Arial" w:cs="Arial"/>
          <w:b/>
          <w:bCs/>
          <w:lang w:val="en-US" w:eastAsia="nl-BE"/>
        </w:rPr>
        <w:t xml:space="preserve">What will be in the report : </w:t>
      </w:r>
      <w:r>
        <w:rPr>
          <w:rFonts w:ascii="Arial" w:hAnsi="Arial" w:cs="Arial"/>
          <w:lang w:val="en-US" w:eastAsia="nl-BE"/>
        </w:rPr>
        <w:t>Pathogenic</w:t>
      </w:r>
      <w:r w:rsidRPr="00FB5083">
        <w:rPr>
          <w:rFonts w:ascii="Arial" w:hAnsi="Arial" w:cs="Arial"/>
          <w:lang w:val="en-US" w:eastAsia="nl-BE"/>
        </w:rPr>
        <w:t xml:space="preserve"> </w:t>
      </w:r>
      <w:r>
        <w:rPr>
          <w:rFonts w:ascii="Arial" w:hAnsi="Arial" w:cs="Arial"/>
          <w:lang w:val="en-US" w:eastAsia="nl-BE"/>
        </w:rPr>
        <w:t>variants, likely pathogenic variants and variants of unknown significance (VUS) in genes that are :</w:t>
      </w:r>
    </w:p>
    <w:p w:rsidR="007518F9" w:rsidRPr="00FB5083" w:rsidRDefault="007518F9" w:rsidP="007518F9">
      <w:pPr>
        <w:ind w:left="360" w:firstLine="708"/>
        <w:rPr>
          <w:rFonts w:ascii="Arial" w:hAnsi="Arial" w:cs="Arial"/>
          <w:b/>
          <w:bCs/>
          <w:lang w:val="en-US" w:eastAsia="nl-BE"/>
        </w:rPr>
      </w:pPr>
    </w:p>
    <w:p w:rsidR="00FB5083" w:rsidRDefault="00FB5083" w:rsidP="007518F9">
      <w:pPr>
        <w:numPr>
          <w:ilvl w:val="0"/>
          <w:numId w:val="26"/>
        </w:numPr>
        <w:tabs>
          <w:tab w:val="clear" w:pos="720"/>
          <w:tab w:val="num" w:pos="1080"/>
        </w:tabs>
        <w:ind w:left="1080"/>
        <w:rPr>
          <w:rFonts w:ascii="Arial" w:hAnsi="Arial" w:cs="Arial"/>
          <w:lang w:val="en-US" w:eastAsia="nl-BE"/>
        </w:rPr>
      </w:pPr>
      <w:r>
        <w:rPr>
          <w:rFonts w:ascii="Arial" w:hAnsi="Arial" w:cs="Arial"/>
          <w:lang w:val="en-US" w:eastAsia="nl-BE"/>
        </w:rPr>
        <w:t>Previously implicated in a human disorder similar to the affected individual</w:t>
      </w:r>
    </w:p>
    <w:p w:rsidR="00FB5083" w:rsidRDefault="00FB5083" w:rsidP="007518F9">
      <w:pPr>
        <w:numPr>
          <w:ilvl w:val="0"/>
          <w:numId w:val="26"/>
        </w:numPr>
        <w:tabs>
          <w:tab w:val="clear" w:pos="720"/>
          <w:tab w:val="num" w:pos="1080"/>
        </w:tabs>
        <w:ind w:left="1080"/>
        <w:rPr>
          <w:rFonts w:ascii="Arial" w:hAnsi="Arial" w:cs="Arial"/>
          <w:lang w:val="en-US" w:eastAsia="nl-BE"/>
        </w:rPr>
      </w:pPr>
      <w:r>
        <w:rPr>
          <w:rFonts w:ascii="Arial" w:hAnsi="Arial" w:cs="Arial"/>
          <w:lang w:val="en-US" w:eastAsia="nl-BE"/>
        </w:rPr>
        <w:t>Could be hypothesized to be related to the cause of the disorder due to their relationship to other genes or particular function</w:t>
      </w:r>
    </w:p>
    <w:p w:rsidR="00FB5083" w:rsidRPr="00FB5083" w:rsidRDefault="00FB5083" w:rsidP="00FB5083">
      <w:pPr>
        <w:rPr>
          <w:rFonts w:ascii="Arial" w:eastAsia="Calibri" w:hAnsi="Arial" w:cs="Arial"/>
          <w:lang w:val="en-US" w:eastAsia="nl-BE"/>
        </w:rPr>
      </w:pPr>
    </w:p>
    <w:p w:rsidR="00FB5083" w:rsidRDefault="00FB5083" w:rsidP="007518F9">
      <w:pPr>
        <w:ind w:firstLine="360"/>
        <w:rPr>
          <w:rFonts w:ascii="Arial" w:hAnsi="Arial" w:cs="Arial"/>
          <w:b/>
          <w:bCs/>
          <w:lang w:val="en-US" w:eastAsia="nl-BE"/>
        </w:rPr>
      </w:pPr>
      <w:r>
        <w:rPr>
          <w:rFonts w:ascii="Arial" w:hAnsi="Arial" w:cs="Arial"/>
          <w:b/>
          <w:bCs/>
          <w:lang w:val="en-US" w:eastAsia="nl-BE"/>
        </w:rPr>
        <w:t xml:space="preserve">What will </w:t>
      </w:r>
      <w:r>
        <w:rPr>
          <w:rFonts w:ascii="Arial" w:hAnsi="Arial" w:cs="Arial"/>
          <w:b/>
          <w:bCs/>
          <w:u w:val="single"/>
          <w:lang w:val="en-US" w:eastAsia="nl-BE"/>
        </w:rPr>
        <w:t>not</w:t>
      </w:r>
      <w:r>
        <w:rPr>
          <w:rFonts w:ascii="Arial" w:hAnsi="Arial" w:cs="Arial"/>
          <w:b/>
          <w:bCs/>
          <w:lang w:val="en-US" w:eastAsia="nl-BE"/>
        </w:rPr>
        <w:t xml:space="preserve"> be in the report ?</w:t>
      </w:r>
    </w:p>
    <w:p w:rsidR="00FB5083" w:rsidRDefault="00FB5083" w:rsidP="00FB5083">
      <w:pPr>
        <w:numPr>
          <w:ilvl w:val="0"/>
          <w:numId w:val="27"/>
        </w:numPr>
        <w:rPr>
          <w:rFonts w:ascii="Arial" w:hAnsi="Arial" w:cs="Arial"/>
          <w:lang w:val="en-US" w:eastAsia="nl-BE"/>
        </w:rPr>
      </w:pPr>
      <w:proofErr w:type="spellStart"/>
      <w:r>
        <w:rPr>
          <w:rFonts w:ascii="Arial" w:hAnsi="Arial" w:cs="Arial"/>
          <w:lang w:val="en-US" w:eastAsia="nl-BE"/>
        </w:rPr>
        <w:t>Carriership</w:t>
      </w:r>
      <w:proofErr w:type="spellEnd"/>
      <w:r>
        <w:rPr>
          <w:rFonts w:ascii="Arial" w:hAnsi="Arial" w:cs="Arial"/>
          <w:lang w:val="en-US" w:eastAsia="nl-BE"/>
        </w:rPr>
        <w:t xml:space="preserve"> of recessive variants</w:t>
      </w:r>
    </w:p>
    <w:p w:rsidR="00FB5083" w:rsidRDefault="00FB5083" w:rsidP="00FB5083">
      <w:pPr>
        <w:numPr>
          <w:ilvl w:val="0"/>
          <w:numId w:val="27"/>
        </w:numPr>
        <w:rPr>
          <w:rFonts w:ascii="Arial" w:hAnsi="Arial" w:cs="Arial"/>
          <w:lang w:val="en-US" w:eastAsia="nl-BE"/>
        </w:rPr>
      </w:pPr>
      <w:r>
        <w:rPr>
          <w:rFonts w:ascii="Arial" w:hAnsi="Arial" w:cs="Arial"/>
          <w:lang w:val="en-US" w:eastAsia="nl-BE"/>
        </w:rPr>
        <w:t xml:space="preserve">Late-onset dominant variants not related to the </w:t>
      </w:r>
      <w:proofErr w:type="spellStart"/>
      <w:r>
        <w:rPr>
          <w:rFonts w:ascii="Arial" w:hAnsi="Arial" w:cs="Arial"/>
          <w:lang w:val="en-US" w:eastAsia="nl-BE"/>
        </w:rPr>
        <w:t>proband's</w:t>
      </w:r>
      <w:proofErr w:type="spellEnd"/>
      <w:r>
        <w:rPr>
          <w:rFonts w:ascii="Arial" w:hAnsi="Arial" w:cs="Arial"/>
          <w:lang w:val="en-US" w:eastAsia="nl-BE"/>
        </w:rPr>
        <w:t xml:space="preserve"> disorder (</w:t>
      </w:r>
      <w:proofErr w:type="spellStart"/>
      <w:r>
        <w:rPr>
          <w:rFonts w:ascii="Arial" w:hAnsi="Arial" w:cs="Arial"/>
          <w:lang w:val="en-US" w:eastAsia="nl-BE"/>
        </w:rPr>
        <w:t>eg</w:t>
      </w:r>
      <w:proofErr w:type="spellEnd"/>
      <w:r>
        <w:rPr>
          <w:rFonts w:ascii="Arial" w:hAnsi="Arial" w:cs="Arial"/>
          <w:lang w:val="en-US" w:eastAsia="nl-BE"/>
        </w:rPr>
        <w:t xml:space="preserve"> BRCA1)  </w:t>
      </w:r>
    </w:p>
    <w:p w:rsidR="00FB5083" w:rsidRDefault="00FB5083" w:rsidP="00FB5083">
      <w:pPr>
        <w:numPr>
          <w:ilvl w:val="0"/>
          <w:numId w:val="27"/>
        </w:numPr>
        <w:rPr>
          <w:rFonts w:ascii="Arial" w:hAnsi="Arial" w:cs="Arial"/>
          <w:lang w:val="nl-BE" w:eastAsia="nl-BE"/>
        </w:rPr>
      </w:pPr>
      <w:proofErr w:type="spellStart"/>
      <w:r>
        <w:rPr>
          <w:rFonts w:ascii="Arial" w:hAnsi="Arial" w:cs="Arial"/>
          <w:lang w:eastAsia="nl-BE"/>
        </w:rPr>
        <w:t>Benign</w:t>
      </w:r>
      <w:proofErr w:type="spellEnd"/>
      <w:r>
        <w:rPr>
          <w:rFonts w:ascii="Arial" w:hAnsi="Arial" w:cs="Arial"/>
          <w:lang w:eastAsia="nl-BE"/>
        </w:rPr>
        <w:t xml:space="preserve"> </w:t>
      </w:r>
      <w:proofErr w:type="spellStart"/>
      <w:r>
        <w:rPr>
          <w:rFonts w:ascii="Arial" w:hAnsi="Arial" w:cs="Arial"/>
          <w:lang w:eastAsia="nl-BE"/>
        </w:rPr>
        <w:t>and</w:t>
      </w:r>
      <w:proofErr w:type="spellEnd"/>
      <w:r>
        <w:rPr>
          <w:rFonts w:ascii="Arial" w:hAnsi="Arial" w:cs="Arial"/>
          <w:lang w:eastAsia="nl-BE"/>
        </w:rPr>
        <w:t xml:space="preserve"> </w:t>
      </w:r>
      <w:proofErr w:type="spellStart"/>
      <w:r>
        <w:rPr>
          <w:rFonts w:ascii="Arial" w:hAnsi="Arial" w:cs="Arial"/>
          <w:lang w:eastAsia="nl-BE"/>
        </w:rPr>
        <w:t>likely</w:t>
      </w:r>
      <w:proofErr w:type="spellEnd"/>
      <w:r>
        <w:rPr>
          <w:rFonts w:ascii="Arial" w:hAnsi="Arial" w:cs="Arial"/>
          <w:lang w:eastAsia="nl-BE"/>
        </w:rPr>
        <w:t xml:space="preserve"> </w:t>
      </w:r>
      <w:proofErr w:type="spellStart"/>
      <w:r>
        <w:rPr>
          <w:rFonts w:ascii="Arial" w:hAnsi="Arial" w:cs="Arial"/>
          <w:lang w:eastAsia="nl-BE"/>
        </w:rPr>
        <w:t>benign</w:t>
      </w:r>
      <w:proofErr w:type="spellEnd"/>
      <w:r w:rsidR="007518F9">
        <w:rPr>
          <w:rFonts w:ascii="Arial" w:hAnsi="Arial" w:cs="Arial"/>
          <w:lang w:eastAsia="nl-BE"/>
        </w:rPr>
        <w:t xml:space="preserve"> </w:t>
      </w:r>
      <w:proofErr w:type="spellStart"/>
      <w:r>
        <w:rPr>
          <w:rFonts w:ascii="Arial" w:hAnsi="Arial" w:cs="Arial"/>
          <w:lang w:eastAsia="nl-BE"/>
        </w:rPr>
        <w:t>variants</w:t>
      </w:r>
      <w:proofErr w:type="spellEnd"/>
    </w:p>
    <w:p w:rsidR="00FB5083" w:rsidRDefault="00FB5083" w:rsidP="003E1CF4">
      <w:pPr>
        <w:jc w:val="both"/>
        <w:rPr>
          <w:rFonts w:ascii="Arial" w:hAnsi="Arial" w:cs="Arial"/>
          <w:bCs/>
          <w:lang w:val="en-US"/>
        </w:rPr>
      </w:pPr>
    </w:p>
    <w:p w:rsidR="00FB5083" w:rsidRDefault="00FB5083" w:rsidP="003E1CF4">
      <w:pPr>
        <w:jc w:val="both"/>
        <w:rPr>
          <w:rFonts w:ascii="Arial" w:hAnsi="Arial" w:cs="Arial"/>
          <w:bCs/>
          <w:lang w:val="en-US"/>
        </w:rPr>
      </w:pPr>
    </w:p>
    <w:p w:rsidR="00250973" w:rsidRPr="0051657D" w:rsidRDefault="00250973" w:rsidP="00250973">
      <w:pPr>
        <w:spacing w:before="100" w:beforeAutospacing="1" w:after="100" w:afterAutospacing="1"/>
        <w:jc w:val="both"/>
        <w:rPr>
          <w:rFonts w:ascii="Arial" w:hAnsi="Arial" w:cs="Arial"/>
          <w:b/>
          <w:bCs/>
          <w:lang w:val="en-US" w:eastAsia="nl-BE"/>
        </w:rPr>
      </w:pPr>
      <w:r w:rsidRPr="0051657D">
        <w:rPr>
          <w:rFonts w:ascii="Arial" w:hAnsi="Arial" w:cs="Arial"/>
          <w:b/>
          <w:bCs/>
          <w:lang w:val="en-US" w:eastAsia="nl-BE"/>
        </w:rPr>
        <w:t xml:space="preserve">PRIVACY and CONFIDENTIALITY: </w:t>
      </w:r>
      <w:r w:rsidRPr="0051657D">
        <w:rPr>
          <w:rFonts w:ascii="Arial" w:hAnsi="Arial" w:cs="Arial"/>
          <w:bCs/>
          <w:lang w:val="en-US" w:eastAsia="nl-BE"/>
        </w:rPr>
        <w:t xml:space="preserve">Your sample and the DNA extracted from it will only be used for the </w:t>
      </w:r>
      <w:r w:rsidR="002F2C73">
        <w:rPr>
          <w:rFonts w:ascii="Arial" w:hAnsi="Arial" w:cs="Arial"/>
          <w:bCs/>
          <w:lang w:val="en-US" w:eastAsia="nl-BE"/>
        </w:rPr>
        <w:t>WES</w:t>
      </w:r>
      <w:r w:rsidRPr="0051657D">
        <w:rPr>
          <w:rFonts w:ascii="Arial" w:hAnsi="Arial" w:cs="Arial"/>
          <w:bCs/>
          <w:lang w:val="en-US" w:eastAsia="nl-BE"/>
        </w:rPr>
        <w:t xml:space="preserve"> test. </w:t>
      </w:r>
      <w:r w:rsidRPr="0051657D">
        <w:rPr>
          <w:rFonts w:ascii="Arial" w:hAnsi="Arial" w:cs="Arial"/>
          <w:lang w:val="en-US"/>
        </w:rPr>
        <w:t xml:space="preserve">Your DNA will be stored at the </w:t>
      </w:r>
      <w:r w:rsidRPr="0051657D">
        <w:rPr>
          <w:rFonts w:ascii="Arial" w:hAnsi="Arial" w:cs="Arial"/>
          <w:bCs/>
          <w:lang w:val="en-US" w:eastAsia="nl-BE"/>
        </w:rPr>
        <w:t>performing test</w:t>
      </w:r>
      <w:r w:rsidR="00070843">
        <w:rPr>
          <w:rFonts w:ascii="Arial" w:hAnsi="Arial" w:cs="Arial"/>
          <w:bCs/>
          <w:lang w:val="en-US" w:eastAsia="nl-BE"/>
        </w:rPr>
        <w:t xml:space="preserve"> laboratory in Germany</w:t>
      </w:r>
      <w:r w:rsidRPr="0051657D">
        <w:rPr>
          <w:rFonts w:ascii="Arial" w:hAnsi="Arial" w:cs="Arial"/>
          <w:bCs/>
          <w:lang w:val="en-US" w:eastAsia="nl-BE"/>
        </w:rPr>
        <w:t xml:space="preserve">, unless you ask GENDIA to destroy it. The </w:t>
      </w:r>
      <w:r w:rsidRPr="0051657D">
        <w:rPr>
          <w:rFonts w:ascii="Arial" w:hAnsi="Arial" w:cs="Arial"/>
          <w:lang w:val="en-US"/>
        </w:rPr>
        <w:t xml:space="preserve">results from the </w:t>
      </w:r>
      <w:r w:rsidR="002F2C73">
        <w:rPr>
          <w:rFonts w:ascii="Arial" w:hAnsi="Arial" w:cs="Arial"/>
          <w:lang w:val="en-US"/>
        </w:rPr>
        <w:t>WES</w:t>
      </w:r>
      <w:r w:rsidRPr="0051657D">
        <w:rPr>
          <w:rFonts w:ascii="Arial" w:hAnsi="Arial" w:cs="Arial"/>
          <w:lang w:val="en-US"/>
        </w:rPr>
        <w:t xml:space="preserve"> test will be stored at GENDIA and the </w:t>
      </w:r>
      <w:r w:rsidRPr="0051657D">
        <w:rPr>
          <w:rFonts w:ascii="Arial" w:hAnsi="Arial" w:cs="Arial"/>
          <w:bCs/>
          <w:lang w:val="en-US" w:eastAsia="nl-BE"/>
        </w:rPr>
        <w:t xml:space="preserve">performing test laboratory in </w:t>
      </w:r>
      <w:r w:rsidR="00070843">
        <w:rPr>
          <w:rFonts w:ascii="Arial" w:hAnsi="Arial" w:cs="Arial"/>
          <w:bCs/>
          <w:lang w:val="en-US" w:eastAsia="nl-BE"/>
        </w:rPr>
        <w:t>Germany</w:t>
      </w:r>
      <w:r w:rsidRPr="0051657D">
        <w:rPr>
          <w:rFonts w:ascii="Arial" w:hAnsi="Arial" w:cs="Arial"/>
          <w:bCs/>
          <w:lang w:val="en-US" w:eastAsia="nl-BE"/>
        </w:rPr>
        <w:t xml:space="preserve">, GENDIA will comply with the laws and regulations of Belgium and the EU regarding data privacy and the collection, use, processing and storage of patient information, and the performing test laboratory in </w:t>
      </w:r>
      <w:r w:rsidR="00070843">
        <w:rPr>
          <w:rFonts w:ascii="Arial" w:hAnsi="Arial" w:cs="Arial"/>
          <w:bCs/>
          <w:lang w:val="en-US" w:eastAsia="nl-BE"/>
        </w:rPr>
        <w:t>Germany</w:t>
      </w:r>
      <w:r w:rsidRPr="0051657D">
        <w:rPr>
          <w:rFonts w:ascii="Arial" w:hAnsi="Arial" w:cs="Arial"/>
          <w:bCs/>
          <w:lang w:val="en-US" w:eastAsia="nl-BE"/>
        </w:rPr>
        <w:t xml:space="preserve"> will comply wit</w:t>
      </w:r>
      <w:r w:rsidR="00070843">
        <w:rPr>
          <w:rFonts w:ascii="Arial" w:hAnsi="Arial" w:cs="Arial"/>
          <w:bCs/>
          <w:lang w:val="en-US" w:eastAsia="nl-BE"/>
        </w:rPr>
        <w:t>h the laws and regulations of Germany</w:t>
      </w:r>
      <w:r w:rsidRPr="0051657D">
        <w:rPr>
          <w:rFonts w:ascii="Arial" w:hAnsi="Arial" w:cs="Arial"/>
          <w:bCs/>
          <w:lang w:val="en-US" w:eastAsia="nl-BE"/>
        </w:rPr>
        <w:t xml:space="preserve"> regarding data privacy and the collection, use, processing and storage of patient information</w:t>
      </w:r>
      <w:r w:rsidRPr="003600EB">
        <w:rPr>
          <w:rFonts w:ascii="Arial" w:eastAsia="Helvetica Neue" w:hAnsi="Arial" w:cs="Arial"/>
          <w:color w:val="000000"/>
          <w:lang w:val="en-US"/>
        </w:rPr>
        <w:t>.</w:t>
      </w:r>
      <w:r w:rsidR="00070843">
        <w:rPr>
          <w:rFonts w:ascii="Arial" w:eastAsia="Helvetica Neue" w:hAnsi="Arial" w:cs="Arial"/>
          <w:color w:val="000000"/>
          <w:lang w:val="en-US"/>
        </w:rPr>
        <w:t xml:space="preserve"> </w:t>
      </w:r>
      <w:r w:rsidRPr="0051657D">
        <w:rPr>
          <w:rFonts w:ascii="Arial" w:hAnsi="Arial" w:cs="Arial"/>
          <w:bCs/>
          <w:lang w:val="en-US" w:eastAsia="nl-BE"/>
        </w:rPr>
        <w:t xml:space="preserve">The results of the </w:t>
      </w:r>
      <w:r w:rsidR="002F2C73">
        <w:rPr>
          <w:rFonts w:ascii="Arial" w:hAnsi="Arial" w:cs="Arial"/>
          <w:bCs/>
          <w:lang w:val="en-US" w:eastAsia="nl-BE"/>
        </w:rPr>
        <w:t>WES</w:t>
      </w:r>
      <w:r w:rsidRPr="0051657D">
        <w:rPr>
          <w:rFonts w:ascii="Arial" w:hAnsi="Arial" w:cs="Arial"/>
          <w:bCs/>
          <w:lang w:val="en-US" w:eastAsia="nl-BE"/>
        </w:rPr>
        <w:t xml:space="preserve"> test will only be reported to you personally, and never to third parties, including family members, insurance companies and physicians, unless you ask GENDIA to do so.</w:t>
      </w:r>
    </w:p>
    <w:p w:rsidR="00C0123D" w:rsidRPr="0051657D" w:rsidRDefault="00C0123D" w:rsidP="0004588C">
      <w:pPr>
        <w:jc w:val="both"/>
        <w:rPr>
          <w:rFonts w:ascii="Arial" w:hAnsi="Arial" w:cs="Arial"/>
          <w:lang w:val="en-US"/>
        </w:rPr>
      </w:pPr>
    </w:p>
    <w:p w:rsidR="00E62880" w:rsidRPr="0051657D" w:rsidRDefault="00E62880" w:rsidP="0004588C">
      <w:pPr>
        <w:jc w:val="both"/>
        <w:rPr>
          <w:rFonts w:ascii="Arial" w:hAnsi="Arial" w:cs="Arial"/>
          <w:lang w:val="en-US"/>
        </w:rPr>
      </w:pPr>
    </w:p>
    <w:p w:rsidR="007518F9" w:rsidRDefault="007518F9" w:rsidP="00F8031E">
      <w:pPr>
        <w:jc w:val="both"/>
        <w:rPr>
          <w:rFonts w:ascii="Arial" w:hAnsi="Arial" w:cs="Arial"/>
          <w:b/>
          <w:lang w:val="en-US"/>
        </w:rPr>
      </w:pPr>
    </w:p>
    <w:p w:rsidR="007518F9" w:rsidRDefault="007518F9" w:rsidP="00F8031E">
      <w:pPr>
        <w:jc w:val="both"/>
        <w:rPr>
          <w:rFonts w:ascii="Arial" w:hAnsi="Arial" w:cs="Arial"/>
          <w:b/>
          <w:lang w:val="en-US"/>
        </w:rPr>
      </w:pPr>
    </w:p>
    <w:p w:rsidR="007518F9" w:rsidRDefault="007518F9" w:rsidP="00F8031E">
      <w:pPr>
        <w:jc w:val="both"/>
        <w:rPr>
          <w:rFonts w:ascii="Arial" w:hAnsi="Arial" w:cs="Arial"/>
          <w:b/>
          <w:lang w:val="en-US"/>
        </w:rPr>
      </w:pPr>
    </w:p>
    <w:p w:rsidR="00F8031E" w:rsidRPr="0051657D" w:rsidRDefault="00A6692B" w:rsidP="00F8031E">
      <w:pPr>
        <w:jc w:val="both"/>
        <w:rPr>
          <w:rFonts w:ascii="Arial" w:hAnsi="Arial" w:cs="Arial"/>
          <w:lang w:val="en-US"/>
        </w:rPr>
      </w:pPr>
      <w:r w:rsidRPr="0051657D">
        <w:rPr>
          <w:rFonts w:ascii="Arial" w:hAnsi="Arial" w:cs="Arial"/>
          <w:b/>
          <w:lang w:val="en-US"/>
        </w:rPr>
        <w:t>GENETIC</w:t>
      </w:r>
      <w:r w:rsidR="00F8031E" w:rsidRPr="0051657D">
        <w:rPr>
          <w:rFonts w:ascii="Arial" w:hAnsi="Arial" w:cs="Arial"/>
          <w:b/>
          <w:lang w:val="en-US"/>
        </w:rPr>
        <w:t xml:space="preserve"> COUNSELING: </w:t>
      </w:r>
      <w:r w:rsidR="00245F0D" w:rsidRPr="0051657D">
        <w:rPr>
          <w:rFonts w:ascii="Arial" w:hAnsi="Arial" w:cs="Arial"/>
          <w:lang w:val="en-US"/>
        </w:rPr>
        <w:t>A</w:t>
      </w:r>
      <w:r w:rsidR="00F8031E" w:rsidRPr="0051657D">
        <w:rPr>
          <w:rFonts w:ascii="Arial" w:hAnsi="Arial" w:cs="Arial"/>
          <w:lang w:val="en-US"/>
        </w:rPr>
        <w:t xml:space="preserve"> consultati</w:t>
      </w:r>
      <w:r w:rsidR="00245F0D" w:rsidRPr="0051657D">
        <w:rPr>
          <w:rFonts w:ascii="Arial" w:hAnsi="Arial" w:cs="Arial"/>
          <w:lang w:val="en-US"/>
        </w:rPr>
        <w:t xml:space="preserve">on with genetic counseling and discussion of the </w:t>
      </w:r>
      <w:r w:rsidR="00F8031E" w:rsidRPr="0051657D">
        <w:rPr>
          <w:rFonts w:ascii="Arial" w:hAnsi="Arial" w:cs="Arial"/>
          <w:lang w:val="en-US"/>
        </w:rPr>
        <w:t>test</w:t>
      </w:r>
      <w:r w:rsidR="00245F0D" w:rsidRPr="0051657D">
        <w:rPr>
          <w:rFonts w:ascii="Arial" w:hAnsi="Arial" w:cs="Arial"/>
          <w:lang w:val="en-US"/>
        </w:rPr>
        <w:t xml:space="preserve"> results</w:t>
      </w:r>
      <w:r w:rsidR="00F8031E" w:rsidRPr="0051657D">
        <w:rPr>
          <w:rFonts w:ascii="Arial" w:hAnsi="Arial" w:cs="Arial"/>
          <w:lang w:val="en-US"/>
        </w:rPr>
        <w:t xml:space="preserve"> </w:t>
      </w:r>
      <w:r w:rsidR="00245F0D" w:rsidRPr="0051657D">
        <w:rPr>
          <w:rFonts w:ascii="Arial" w:hAnsi="Arial" w:cs="Arial"/>
          <w:lang w:val="en-US"/>
        </w:rPr>
        <w:t>and the follow up steps is indicated certainly when a pathogenic</w:t>
      </w:r>
      <w:r w:rsidR="00F8031E" w:rsidRPr="0051657D">
        <w:rPr>
          <w:rFonts w:ascii="Arial" w:hAnsi="Arial" w:cs="Arial"/>
          <w:lang w:val="en-US"/>
        </w:rPr>
        <w:t xml:space="preserve"> gen</w:t>
      </w:r>
      <w:r w:rsidR="00245F0D" w:rsidRPr="0051657D">
        <w:rPr>
          <w:rFonts w:ascii="Arial" w:hAnsi="Arial" w:cs="Arial"/>
          <w:lang w:val="en-US"/>
        </w:rPr>
        <w:t xml:space="preserve">e </w:t>
      </w:r>
      <w:r w:rsidR="00F8031E" w:rsidRPr="0051657D">
        <w:rPr>
          <w:rFonts w:ascii="Arial" w:hAnsi="Arial" w:cs="Arial"/>
          <w:lang w:val="en-US"/>
        </w:rPr>
        <w:t xml:space="preserve">variant </w:t>
      </w:r>
      <w:r w:rsidR="00245F0D" w:rsidRPr="0051657D">
        <w:rPr>
          <w:rFonts w:ascii="Arial" w:hAnsi="Arial" w:cs="Arial"/>
          <w:lang w:val="en-US"/>
        </w:rPr>
        <w:t>was identified</w:t>
      </w:r>
      <w:r w:rsidR="00F8031E" w:rsidRPr="0051657D">
        <w:rPr>
          <w:rFonts w:ascii="Arial" w:hAnsi="Arial" w:cs="Arial"/>
          <w:lang w:val="en-US"/>
        </w:rPr>
        <w:t xml:space="preserve">. </w:t>
      </w:r>
      <w:r w:rsidR="00245F0D" w:rsidRPr="0051657D">
        <w:rPr>
          <w:rFonts w:ascii="Arial" w:hAnsi="Arial" w:cs="Arial"/>
          <w:lang w:val="en-US"/>
        </w:rPr>
        <w:t>Such consultation is available at</w:t>
      </w:r>
      <w:r w:rsidR="007518F9">
        <w:rPr>
          <w:rFonts w:ascii="Arial" w:hAnsi="Arial" w:cs="Arial"/>
          <w:lang w:val="en-US"/>
        </w:rPr>
        <w:t xml:space="preserve"> GENDIA : y</w:t>
      </w:r>
      <w:r w:rsidR="00245F0D" w:rsidRPr="0051657D">
        <w:rPr>
          <w:rFonts w:ascii="Arial" w:hAnsi="Arial" w:cs="Arial"/>
          <w:lang w:val="en-US"/>
        </w:rPr>
        <w:t>ou can make an appointment</w:t>
      </w:r>
      <w:r w:rsidRPr="0051657D">
        <w:rPr>
          <w:rFonts w:ascii="Arial" w:hAnsi="Arial" w:cs="Arial"/>
          <w:lang w:val="en-US"/>
        </w:rPr>
        <w:t xml:space="preserve"> by emailing at </w:t>
      </w:r>
      <w:hyperlink r:id="rId9" w:history="1">
        <w:r w:rsidR="00CF2D0D" w:rsidRPr="003600EB">
          <w:rPr>
            <w:rStyle w:val="Hyperlink"/>
            <w:rFonts w:ascii="Arial" w:hAnsi="Arial" w:cs="Arial"/>
            <w:color w:val="auto"/>
            <w:lang w:val="en-US"/>
          </w:rPr>
          <w:t>info@gendia.net</w:t>
        </w:r>
      </w:hyperlink>
    </w:p>
    <w:p w:rsidR="007518F9" w:rsidRDefault="007518F9" w:rsidP="00E62880">
      <w:pPr>
        <w:jc w:val="both"/>
        <w:rPr>
          <w:rFonts w:ascii="Arial" w:hAnsi="Arial" w:cs="Arial"/>
          <w:b/>
          <w:lang w:val="en-US"/>
        </w:rPr>
      </w:pPr>
    </w:p>
    <w:p w:rsidR="007518F9" w:rsidRPr="003600EB" w:rsidRDefault="007518F9" w:rsidP="00E62880">
      <w:pPr>
        <w:jc w:val="both"/>
        <w:rPr>
          <w:rFonts w:ascii="Arial" w:hAnsi="Arial" w:cs="Arial"/>
          <w:b/>
          <w:lang w:val="en-US"/>
        </w:rPr>
      </w:pPr>
    </w:p>
    <w:p w:rsidR="00FB5083" w:rsidRDefault="00E62880" w:rsidP="00FB5083">
      <w:pPr>
        <w:rPr>
          <w:rFonts w:ascii="Arial" w:hAnsi="Arial" w:cs="Arial"/>
          <w:lang w:val="en-US"/>
        </w:rPr>
      </w:pPr>
      <w:r w:rsidRPr="003600EB">
        <w:rPr>
          <w:rFonts w:ascii="Arial" w:hAnsi="Arial" w:cs="Arial"/>
          <w:b/>
          <w:lang w:val="en-US"/>
        </w:rPr>
        <w:t>PRICE :</w:t>
      </w:r>
      <w:r w:rsidRPr="003600EB">
        <w:rPr>
          <w:rFonts w:ascii="Arial" w:hAnsi="Arial" w:cs="Arial"/>
          <w:lang w:val="en-US"/>
        </w:rPr>
        <w:t xml:space="preserve"> </w:t>
      </w:r>
      <w:r w:rsidR="00FB5083">
        <w:rPr>
          <w:rFonts w:ascii="Arial" w:hAnsi="Arial" w:cs="Arial"/>
          <w:lang w:val="en-US"/>
        </w:rPr>
        <w:t>3 possible test prices :</w:t>
      </w:r>
      <w:r w:rsidRPr="003600EB">
        <w:rPr>
          <w:rFonts w:ascii="Arial" w:hAnsi="Arial" w:cs="Arial"/>
          <w:lang w:val="en-US"/>
        </w:rPr>
        <w:t xml:space="preserve"> </w:t>
      </w:r>
    </w:p>
    <w:p w:rsidR="007518F9" w:rsidRDefault="007518F9" w:rsidP="00FB5083">
      <w:pPr>
        <w:rPr>
          <w:rFonts w:ascii="Arial" w:hAnsi="Arial" w:cs="Arial"/>
          <w:b/>
          <w:bCs/>
          <w:lang w:val="en-US" w:eastAsia="nl-BE"/>
        </w:rPr>
      </w:pPr>
    </w:p>
    <w:p w:rsidR="00FB5083" w:rsidRDefault="00FB5083" w:rsidP="00FB5083">
      <w:pPr>
        <w:numPr>
          <w:ilvl w:val="0"/>
          <w:numId w:val="29"/>
        </w:numPr>
        <w:rPr>
          <w:rFonts w:ascii="Arial" w:hAnsi="Arial" w:cs="Arial"/>
          <w:lang w:val="en-US" w:eastAsia="nl-BE"/>
        </w:rPr>
      </w:pPr>
      <w:r>
        <w:rPr>
          <w:rFonts w:ascii="Arial" w:hAnsi="Arial" w:cs="Arial"/>
          <w:lang w:val="en-US" w:eastAsia="nl-BE"/>
        </w:rPr>
        <w:t xml:space="preserve">1500 Euro for a single patient </w:t>
      </w:r>
    </w:p>
    <w:p w:rsidR="00FB5083" w:rsidRPr="00416E4D" w:rsidRDefault="00FB5083" w:rsidP="00FB5083">
      <w:pPr>
        <w:numPr>
          <w:ilvl w:val="0"/>
          <w:numId w:val="29"/>
        </w:numPr>
        <w:rPr>
          <w:rFonts w:ascii="Calibri" w:hAnsi="Calibri" w:cs="Calibri"/>
          <w:b/>
          <w:sz w:val="22"/>
          <w:szCs w:val="22"/>
          <w:lang w:val="en-US" w:eastAsia="en-US"/>
        </w:rPr>
      </w:pPr>
      <w:r w:rsidRPr="00F506A2">
        <w:rPr>
          <w:rFonts w:ascii="Arial" w:hAnsi="Arial" w:cs="Arial"/>
          <w:b/>
          <w:lang w:val="en-US" w:eastAsia="nl-BE"/>
        </w:rPr>
        <w:t>2500 Euro for trio analysis (patient and 2 parents)</w:t>
      </w:r>
      <w:r w:rsidR="00F506A2">
        <w:rPr>
          <w:rFonts w:ascii="Arial" w:hAnsi="Arial" w:cs="Arial"/>
          <w:b/>
          <w:lang w:val="en-US" w:eastAsia="nl-BE"/>
        </w:rPr>
        <w:t xml:space="preserve"> : ADVISED TEST</w:t>
      </w:r>
    </w:p>
    <w:p w:rsidR="00E62880" w:rsidRPr="003600EB" w:rsidRDefault="00FB5083" w:rsidP="00FB5083">
      <w:pPr>
        <w:numPr>
          <w:ilvl w:val="0"/>
          <w:numId w:val="29"/>
        </w:numPr>
        <w:jc w:val="both"/>
        <w:rPr>
          <w:rFonts w:ascii="Arial" w:hAnsi="Arial" w:cs="Arial"/>
          <w:lang w:val="en-US"/>
        </w:rPr>
      </w:pPr>
      <w:r>
        <w:rPr>
          <w:rFonts w:ascii="Arial" w:hAnsi="Arial" w:cs="Arial"/>
          <w:lang w:val="en-US" w:eastAsia="nl-BE"/>
        </w:rPr>
        <w:t>2700 Euro for trio analysis of 3 affected patients in a family with autosomal dominant inheritance</w:t>
      </w:r>
    </w:p>
    <w:p w:rsidR="00E62880" w:rsidRPr="0051657D" w:rsidRDefault="00E62880" w:rsidP="00E62880">
      <w:pPr>
        <w:jc w:val="both"/>
        <w:rPr>
          <w:rFonts w:ascii="Arial" w:hAnsi="Arial" w:cs="Arial"/>
          <w:lang w:val="en-US"/>
        </w:rPr>
      </w:pPr>
    </w:p>
    <w:p w:rsidR="00E62880" w:rsidRPr="0051657D" w:rsidRDefault="00E62880" w:rsidP="00E62880">
      <w:pPr>
        <w:jc w:val="both"/>
        <w:rPr>
          <w:rFonts w:ascii="Arial" w:hAnsi="Arial" w:cs="Arial"/>
          <w:lang w:val="en-US"/>
        </w:rPr>
      </w:pPr>
    </w:p>
    <w:p w:rsidR="00E62880" w:rsidRPr="003600EB" w:rsidRDefault="00E62880" w:rsidP="00E62880">
      <w:pPr>
        <w:autoSpaceDE w:val="0"/>
        <w:autoSpaceDN w:val="0"/>
        <w:adjustRightInd w:val="0"/>
        <w:jc w:val="both"/>
        <w:rPr>
          <w:rFonts w:ascii="Arial" w:hAnsi="Arial" w:cs="Arial"/>
          <w:lang w:val="en-US"/>
        </w:rPr>
      </w:pPr>
      <w:r w:rsidRPr="003600EB">
        <w:rPr>
          <w:rFonts w:ascii="Arial" w:hAnsi="Arial" w:cs="Arial"/>
          <w:b/>
          <w:lang w:val="en-US"/>
        </w:rPr>
        <w:t xml:space="preserve">PAYMENT : </w:t>
      </w:r>
      <w:r w:rsidR="00070843">
        <w:rPr>
          <w:rFonts w:ascii="Arial" w:hAnsi="Arial" w:cs="Arial"/>
          <w:lang w:val="en-US"/>
        </w:rPr>
        <w:t>The payment</w:t>
      </w:r>
      <w:r w:rsidRPr="003600EB">
        <w:rPr>
          <w:rFonts w:ascii="Arial" w:hAnsi="Arial" w:cs="Arial"/>
          <w:lang w:val="en-US"/>
        </w:rPr>
        <w:t xml:space="preserve"> is due within 2 </w:t>
      </w:r>
      <w:r w:rsidR="00FB5083">
        <w:rPr>
          <w:rFonts w:ascii="Arial" w:hAnsi="Arial" w:cs="Arial"/>
          <w:lang w:val="en-US"/>
        </w:rPr>
        <w:t>months</w:t>
      </w:r>
      <w:r w:rsidRPr="003600EB">
        <w:rPr>
          <w:rFonts w:ascii="Arial" w:hAnsi="Arial" w:cs="Arial"/>
          <w:lang w:val="en-US"/>
        </w:rPr>
        <w:t xml:space="preserve"> after the invoice date.</w:t>
      </w:r>
    </w:p>
    <w:p w:rsidR="00E62880" w:rsidRDefault="00E62880" w:rsidP="0004588C">
      <w:pPr>
        <w:jc w:val="both"/>
        <w:rPr>
          <w:rFonts w:ascii="Arial" w:hAnsi="Arial" w:cs="Arial"/>
          <w:lang w:val="en-US"/>
        </w:rPr>
      </w:pPr>
    </w:p>
    <w:p w:rsidR="00FB5083" w:rsidRDefault="00FB5083" w:rsidP="0004588C">
      <w:pPr>
        <w:jc w:val="both"/>
        <w:rPr>
          <w:rFonts w:ascii="Arial" w:hAnsi="Arial" w:cs="Arial"/>
          <w:lang w:val="en-US"/>
        </w:rPr>
      </w:pPr>
    </w:p>
    <w:p w:rsidR="00FB5083" w:rsidRDefault="00FB5083" w:rsidP="00FB5083">
      <w:pPr>
        <w:ind w:left="720"/>
        <w:rPr>
          <w:rFonts w:ascii="Arial" w:eastAsia="Calibri" w:hAnsi="Arial" w:cs="Arial"/>
          <w:lang w:val="en-US" w:eastAsia="nl-BE"/>
        </w:rPr>
      </w:pPr>
    </w:p>
    <w:p w:rsidR="00FB5083" w:rsidRDefault="00FB5083" w:rsidP="00FB5083">
      <w:pPr>
        <w:ind w:left="720"/>
        <w:rPr>
          <w:rFonts w:ascii="Arial" w:eastAsia="Calibri" w:hAnsi="Arial" w:cs="Arial"/>
          <w:lang w:val="en-US" w:eastAsia="nl-BE"/>
        </w:rPr>
      </w:pPr>
    </w:p>
    <w:p w:rsidR="00FB5083" w:rsidRPr="00FB5083" w:rsidRDefault="00FB5083" w:rsidP="00FB5083">
      <w:pPr>
        <w:rPr>
          <w:rFonts w:ascii="Calibri" w:eastAsia="Calibri" w:hAnsi="Calibri" w:cs="Calibri"/>
          <w:b/>
          <w:bCs/>
          <w:sz w:val="22"/>
          <w:szCs w:val="22"/>
          <w:lang w:val="en-US" w:eastAsia="nl-BE"/>
        </w:rPr>
      </w:pPr>
    </w:p>
    <w:p w:rsidR="00FB5083" w:rsidRPr="00FB5083" w:rsidRDefault="00FB5083" w:rsidP="00FB5083">
      <w:pPr>
        <w:ind w:left="720"/>
        <w:rPr>
          <w:rFonts w:ascii="Arial" w:eastAsia="Calibri" w:hAnsi="Arial" w:cs="Arial"/>
          <w:lang w:val="en-US" w:eastAsia="nl-BE"/>
        </w:rPr>
      </w:pPr>
    </w:p>
    <w:p w:rsidR="00FB5083" w:rsidRPr="00FB5083" w:rsidRDefault="00FB5083" w:rsidP="00FB5083">
      <w:pPr>
        <w:ind w:left="720"/>
        <w:rPr>
          <w:rFonts w:ascii="Arial" w:eastAsia="Calibri" w:hAnsi="Arial" w:cs="Arial"/>
          <w:lang w:val="en-US" w:eastAsia="nl-BE"/>
        </w:rPr>
      </w:pPr>
    </w:p>
    <w:p w:rsidR="00FB5083" w:rsidRPr="00FB5083" w:rsidRDefault="00FB5083" w:rsidP="00FB5083">
      <w:pPr>
        <w:rPr>
          <w:rFonts w:ascii="Arial" w:eastAsia="Calibri" w:hAnsi="Arial" w:cs="Arial"/>
          <w:b/>
          <w:bCs/>
          <w:lang w:val="en-US" w:eastAsia="nl-BE"/>
        </w:rPr>
      </w:pPr>
    </w:p>
    <w:p w:rsidR="00FB5083" w:rsidRDefault="00FB5083" w:rsidP="00FB5083">
      <w:pPr>
        <w:rPr>
          <w:rFonts w:ascii="Arial" w:hAnsi="Arial" w:cs="Arial"/>
          <w:lang w:val="en-US" w:eastAsia="nl-BE"/>
        </w:rPr>
      </w:pPr>
    </w:p>
    <w:p w:rsidR="00FB5083" w:rsidRPr="0051657D" w:rsidRDefault="00FB5083" w:rsidP="0004588C">
      <w:pPr>
        <w:jc w:val="both"/>
        <w:rPr>
          <w:rFonts w:ascii="Arial" w:hAnsi="Arial" w:cs="Arial"/>
          <w:lang w:val="en-US"/>
        </w:rPr>
      </w:pPr>
    </w:p>
    <w:sectPr w:rsidR="00FB5083" w:rsidRPr="0051657D" w:rsidSect="006126E9">
      <w:footerReference w:type="default" r:id="rId10"/>
      <w:pgSz w:w="11906" w:h="16838"/>
      <w:pgMar w:top="284" w:right="991"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AE" w:rsidRDefault="008D74AE">
      <w:r>
        <w:separator/>
      </w:r>
    </w:p>
  </w:endnote>
  <w:endnote w:type="continuationSeparator" w:id="0">
    <w:p w:rsidR="008D74AE" w:rsidRDefault="008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ecilia Com 55 Roman">
    <w:altName w:val="Caecilia Com 55 Roman"/>
    <w:panose1 w:val="00000000000000000000"/>
    <w:charset w:val="00"/>
    <w:family w:val="roman"/>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7252ED">
      <w:trPr>
        <w:trHeight w:val="227"/>
      </w:trPr>
      <w:tc>
        <w:tcPr>
          <w:tcW w:w="3607"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xml:space="preserve">GENDIA – </w:t>
          </w:r>
          <w:proofErr w:type="spellStart"/>
          <w:r w:rsidRPr="00533090">
            <w:rPr>
              <w:rFonts w:ascii="Arial" w:hAnsi="Arial"/>
              <w:b/>
              <w:i/>
              <w:color w:val="000080"/>
              <w:sz w:val="18"/>
              <w:szCs w:val="18"/>
              <w:lang w:val="fr-BE"/>
            </w:rPr>
            <w:t>Genetic</w:t>
          </w:r>
          <w:proofErr w:type="spellEnd"/>
          <w:r w:rsidRPr="00533090">
            <w:rPr>
              <w:rFonts w:ascii="Arial" w:hAnsi="Arial"/>
              <w:b/>
              <w:i/>
              <w:color w:val="000080"/>
              <w:sz w:val="18"/>
              <w:szCs w:val="18"/>
              <w:lang w:val="fr-BE"/>
            </w:rPr>
            <w:t xml:space="preserve"> Diagnostic Network</w:t>
          </w:r>
        </w:p>
      </w:tc>
      <w:tc>
        <w:tcPr>
          <w:tcW w:w="1513" w:type="dxa"/>
          <w:tcBorders>
            <w:top w:val="single" w:sz="4" w:space="0" w:color="0000FF"/>
            <w:left w:val="single" w:sz="4" w:space="0" w:color="FFFFFF"/>
            <w:bottom w:val="single" w:sz="4" w:space="0" w:color="FFFFFF"/>
            <w:right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7252ED">
      <w:trPr>
        <w:trHeight w:val="96"/>
      </w:trPr>
      <w:tc>
        <w:tcPr>
          <w:tcW w:w="3607" w:type="dxa"/>
          <w:tcBorders>
            <w:top w:val="single" w:sz="4" w:space="0" w:color="FFFFFF"/>
          </w:tcBorders>
        </w:tcPr>
        <w:p w:rsidR="007252ED" w:rsidRPr="00533090" w:rsidRDefault="00441D13">
          <w:pPr>
            <w:rPr>
              <w:rFonts w:ascii="Arial" w:hAnsi="Arial"/>
              <w:b/>
              <w:color w:val="000080"/>
              <w:sz w:val="18"/>
              <w:szCs w:val="18"/>
              <w:lang w:val="fr-BE"/>
            </w:rPr>
          </w:pPr>
          <w:proofErr w:type="spellStart"/>
          <w:r w:rsidRPr="00533090">
            <w:rPr>
              <w:rFonts w:ascii="Arial" w:hAnsi="Arial" w:cs="Arial"/>
              <w:b/>
              <w:color w:val="000080"/>
              <w:sz w:val="20"/>
              <w:szCs w:val="20"/>
              <w:lang w:val="fr-BE"/>
            </w:rPr>
            <w:t>Emiel</w:t>
          </w:r>
          <w:proofErr w:type="spellEnd"/>
          <w:r w:rsidRPr="00533090">
            <w:rPr>
              <w:rFonts w:ascii="Arial" w:hAnsi="Arial" w:cs="Arial"/>
              <w:b/>
              <w:color w:val="000080"/>
              <w:sz w:val="20"/>
              <w:szCs w:val="20"/>
              <w:lang w:val="fr-BE"/>
            </w:rPr>
            <w:t xml:space="preserve"> </w:t>
          </w:r>
          <w:proofErr w:type="spellStart"/>
          <w:r w:rsidRPr="00533090">
            <w:rPr>
              <w:rFonts w:ascii="Arial" w:hAnsi="Arial" w:cs="Arial"/>
              <w:b/>
              <w:color w:val="000080"/>
              <w:sz w:val="20"/>
              <w:szCs w:val="20"/>
              <w:lang w:val="fr-BE"/>
            </w:rPr>
            <w:t>Vloorsstraat</w:t>
          </w:r>
          <w:proofErr w:type="spellEnd"/>
          <w:r w:rsidRPr="00533090">
            <w:rPr>
              <w:rFonts w:ascii="Arial" w:hAnsi="Arial" w:cs="Arial"/>
              <w:b/>
              <w:color w:val="000080"/>
              <w:sz w:val="20"/>
              <w:szCs w:val="20"/>
              <w:lang w:val="fr-BE"/>
            </w:rPr>
            <w:t xml:space="preserve"> 9</w:t>
          </w:r>
        </w:p>
      </w:tc>
      <w:tc>
        <w:tcPr>
          <w:tcW w:w="1513" w:type="dxa"/>
          <w:tcBorders>
            <w:top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7252ED" w:rsidRPr="00416E4D">
      <w:trPr>
        <w:trHeight w:val="96"/>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B-20</w:t>
          </w:r>
          <w:r w:rsidR="00441D13" w:rsidRPr="00533090">
            <w:rPr>
              <w:rFonts w:ascii="Arial" w:hAnsi="Arial"/>
              <w:b/>
              <w:color w:val="000080"/>
              <w:sz w:val="18"/>
              <w:szCs w:val="18"/>
              <w:lang w:val="fr-BE"/>
            </w:rPr>
            <w:t>2</w:t>
          </w:r>
          <w:r w:rsidRPr="00533090">
            <w:rPr>
              <w:rFonts w:ascii="Arial" w:hAnsi="Arial"/>
              <w:b/>
              <w:color w:val="000080"/>
              <w:sz w:val="18"/>
              <w:szCs w:val="18"/>
              <w:lang w:val="fr-BE"/>
            </w:rPr>
            <w:t xml:space="preserve">0 </w:t>
          </w:r>
          <w:proofErr w:type="spellStart"/>
          <w:r w:rsidRPr="00533090">
            <w:rPr>
              <w:rFonts w:ascii="Arial" w:hAnsi="Arial"/>
              <w:b/>
              <w:color w:val="000080"/>
              <w:sz w:val="18"/>
              <w:szCs w:val="18"/>
              <w:lang w:val="fr-BE"/>
            </w:rPr>
            <w:t>Antwerp</w:t>
          </w:r>
          <w:proofErr w:type="spellEnd"/>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7252ED" w:rsidRPr="00533090" w:rsidRDefault="00416E4D" w:rsidP="00416E4D">
          <w:pPr>
            <w:rPr>
              <w:rFonts w:ascii="Arial" w:hAnsi="Arial"/>
              <w:b/>
              <w:color w:val="000080"/>
              <w:sz w:val="18"/>
              <w:szCs w:val="18"/>
              <w:lang w:val="fr-BE"/>
            </w:rPr>
          </w:pPr>
          <w:r>
            <w:rPr>
              <w:rFonts w:ascii="Arial" w:hAnsi="Arial"/>
              <w:b/>
              <w:color w:val="000080"/>
              <w:sz w:val="18"/>
              <w:szCs w:val="18"/>
              <w:lang w:val="fr-BE"/>
            </w:rPr>
            <w:t>info</w:t>
          </w:r>
          <w:r w:rsidR="00145F8C" w:rsidRPr="00533090">
            <w:rPr>
              <w:rFonts w:ascii="Arial" w:hAnsi="Arial"/>
              <w:b/>
              <w:color w:val="000080"/>
              <w:sz w:val="18"/>
              <w:szCs w:val="18"/>
              <w:lang w:val="fr-BE"/>
            </w:rPr>
            <w:t>@gen</w:t>
          </w:r>
          <w:r>
            <w:rPr>
              <w:rFonts w:ascii="Arial" w:hAnsi="Arial"/>
              <w:b/>
              <w:color w:val="000080"/>
              <w:sz w:val="18"/>
              <w:szCs w:val="18"/>
              <w:lang w:val="fr-BE"/>
            </w:rPr>
            <w:t>dia</w:t>
          </w:r>
          <w:r w:rsidR="00145F8C" w:rsidRPr="00533090">
            <w:rPr>
              <w:rFonts w:ascii="Arial" w:hAnsi="Arial"/>
              <w:b/>
              <w:color w:val="000080"/>
              <w:sz w:val="18"/>
              <w:szCs w:val="18"/>
              <w:lang w:val="fr-BE"/>
            </w:rPr>
            <w:t>.net</w:t>
          </w:r>
        </w:p>
      </w:tc>
    </w:tr>
    <w:tr w:rsidR="007252ED" w:rsidRPr="00416E4D">
      <w:trPr>
        <w:trHeight w:val="171"/>
      </w:trPr>
      <w:tc>
        <w:tcPr>
          <w:tcW w:w="3607" w:type="dxa"/>
        </w:tcPr>
        <w:p w:rsidR="007252ED" w:rsidRPr="00533090" w:rsidRDefault="007252ED">
          <w:pPr>
            <w:rPr>
              <w:rFonts w:ascii="Arial" w:hAnsi="Arial"/>
              <w:b/>
              <w:color w:val="000080"/>
              <w:sz w:val="18"/>
              <w:szCs w:val="18"/>
              <w:lang w:val="fr-BE"/>
            </w:rPr>
          </w:pPr>
          <w:proofErr w:type="spellStart"/>
          <w:r w:rsidRPr="00533090">
            <w:rPr>
              <w:rFonts w:ascii="Arial" w:hAnsi="Arial"/>
              <w:b/>
              <w:color w:val="000080"/>
              <w:sz w:val="18"/>
              <w:szCs w:val="18"/>
              <w:lang w:val="fr-BE"/>
            </w:rPr>
            <w:t>Belgium</w:t>
          </w:r>
          <w:proofErr w:type="spellEnd"/>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7252ED" w:rsidRPr="00E83344" w:rsidRDefault="007252ED">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AE" w:rsidRDefault="008D74AE">
      <w:r>
        <w:separator/>
      </w:r>
    </w:p>
  </w:footnote>
  <w:footnote w:type="continuationSeparator" w:id="0">
    <w:p w:rsidR="008D74AE" w:rsidRDefault="008D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2EE1"/>
    <w:multiLevelType w:val="multilevel"/>
    <w:tmpl w:val="493271D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CDF0405"/>
    <w:multiLevelType w:val="multilevel"/>
    <w:tmpl w:val="B01E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354C4"/>
    <w:multiLevelType w:val="multilevel"/>
    <w:tmpl w:val="69EAB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6A77"/>
    <w:multiLevelType w:val="multilevel"/>
    <w:tmpl w:val="4E50E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D8111B"/>
    <w:multiLevelType w:val="multilevel"/>
    <w:tmpl w:val="F1587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17015B"/>
    <w:multiLevelType w:val="hybridMultilevel"/>
    <w:tmpl w:val="D6808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DE0866"/>
    <w:multiLevelType w:val="multilevel"/>
    <w:tmpl w:val="9D904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25664D7"/>
    <w:multiLevelType w:val="multilevel"/>
    <w:tmpl w:val="C73E2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3E24AA0"/>
    <w:multiLevelType w:val="hybridMultilevel"/>
    <w:tmpl w:val="21BC6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8F3CB1"/>
    <w:multiLevelType w:val="hybridMultilevel"/>
    <w:tmpl w:val="49443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295370"/>
    <w:multiLevelType w:val="multilevel"/>
    <w:tmpl w:val="4D50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BE91AFC"/>
    <w:multiLevelType w:val="multilevel"/>
    <w:tmpl w:val="E68E7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C7A42A7"/>
    <w:multiLevelType w:val="hybridMultilevel"/>
    <w:tmpl w:val="9ED24DAC"/>
    <w:lvl w:ilvl="0" w:tplc="A922EFA2">
      <w:start w:val="1"/>
      <w:numFmt w:val="decimal"/>
      <w:lvlText w:val="%1."/>
      <w:lvlJc w:val="left"/>
      <w:pPr>
        <w:ind w:left="1065" w:hanging="360"/>
      </w:pPr>
      <w:rPr>
        <w:rFonts w:hint="default"/>
        <w:b/>
        <w:color w:val="auto"/>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5" w15:restartNumberingAfterBreak="0">
    <w:nsid w:val="47BD7249"/>
    <w:multiLevelType w:val="hybridMultilevel"/>
    <w:tmpl w:val="33908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4D1D22"/>
    <w:multiLevelType w:val="hybridMultilevel"/>
    <w:tmpl w:val="897608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1305FDD"/>
    <w:multiLevelType w:val="hybridMultilevel"/>
    <w:tmpl w:val="BB3801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53A2262D"/>
    <w:multiLevelType w:val="hybridMultilevel"/>
    <w:tmpl w:val="7DD4B9B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5D83308E"/>
    <w:multiLevelType w:val="multilevel"/>
    <w:tmpl w:val="01BAB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04B5C20"/>
    <w:multiLevelType w:val="multilevel"/>
    <w:tmpl w:val="FA369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3ED3"/>
    <w:multiLevelType w:val="hybridMultilevel"/>
    <w:tmpl w:val="34EE1A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E73F07"/>
    <w:multiLevelType w:val="hybridMultilevel"/>
    <w:tmpl w:val="634CB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29276A"/>
    <w:multiLevelType w:val="multilevel"/>
    <w:tmpl w:val="A1F01E98"/>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5" w15:restartNumberingAfterBreak="0">
    <w:nsid w:val="6ADC53E0"/>
    <w:multiLevelType w:val="multilevel"/>
    <w:tmpl w:val="1198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1D06C4"/>
    <w:multiLevelType w:val="multilevel"/>
    <w:tmpl w:val="71FA1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5976F17"/>
    <w:multiLevelType w:val="multilevel"/>
    <w:tmpl w:val="48B23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95451BD"/>
    <w:multiLevelType w:val="multilevel"/>
    <w:tmpl w:val="FBBC1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E6B50"/>
    <w:multiLevelType w:val="multilevel"/>
    <w:tmpl w:val="56D0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6"/>
  </w:num>
  <w:num w:numId="6">
    <w:abstractNumId w:val="5"/>
  </w:num>
  <w:num w:numId="7">
    <w:abstractNumId w:val="13"/>
  </w:num>
  <w:num w:numId="8">
    <w:abstractNumId w:val="8"/>
  </w:num>
  <w:num w:numId="9">
    <w:abstractNumId w:val="20"/>
  </w:num>
  <w:num w:numId="10">
    <w:abstractNumId w:val="29"/>
  </w:num>
  <w:num w:numId="11">
    <w:abstractNumId w:val="27"/>
  </w:num>
  <w:num w:numId="12">
    <w:abstractNumId w:val="19"/>
  </w:num>
  <w:num w:numId="13">
    <w:abstractNumId w:val="4"/>
  </w:num>
  <w:num w:numId="14">
    <w:abstractNumId w:val="12"/>
  </w:num>
  <w:num w:numId="15">
    <w:abstractNumId w:val="7"/>
  </w:num>
  <w:num w:numId="16">
    <w:abstractNumId w:val="17"/>
  </w:num>
  <w:num w:numId="17">
    <w:abstractNumId w:val="18"/>
  </w:num>
  <w:num w:numId="18">
    <w:abstractNumId w:val="23"/>
  </w:num>
  <w:num w:numId="19">
    <w:abstractNumId w:val="6"/>
  </w:num>
  <w:num w:numId="20">
    <w:abstractNumId w:val="14"/>
  </w:num>
  <w:num w:numId="21">
    <w:abstractNumId w:val="22"/>
  </w:num>
  <w:num w:numId="22">
    <w:abstractNumId w:val="10"/>
  </w:num>
  <w:num w:numId="23">
    <w:abstractNumId w:val="25"/>
  </w:num>
  <w:num w:numId="24">
    <w:abstractNumId w:val="2"/>
  </w:num>
  <w:num w:numId="25">
    <w:abstractNumId w:val="0"/>
  </w:num>
  <w:num w:numId="26">
    <w:abstractNumId w:val="1"/>
  </w:num>
  <w:num w:numId="27">
    <w:abstractNumId w:val="24"/>
  </w:num>
  <w:num w:numId="28">
    <w:abstractNumId w:val="28"/>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07FA3"/>
    <w:rsid w:val="0001096A"/>
    <w:rsid w:val="00010D15"/>
    <w:rsid w:val="00032D16"/>
    <w:rsid w:val="0004588C"/>
    <w:rsid w:val="00047DC5"/>
    <w:rsid w:val="000566DD"/>
    <w:rsid w:val="00057537"/>
    <w:rsid w:val="000601A0"/>
    <w:rsid w:val="00070016"/>
    <w:rsid w:val="00070843"/>
    <w:rsid w:val="000742D9"/>
    <w:rsid w:val="000A06D6"/>
    <w:rsid w:val="000B3D95"/>
    <w:rsid w:val="000D215D"/>
    <w:rsid w:val="000D22A8"/>
    <w:rsid w:val="000D36FD"/>
    <w:rsid w:val="00102578"/>
    <w:rsid w:val="0010613C"/>
    <w:rsid w:val="00117D15"/>
    <w:rsid w:val="00122BE9"/>
    <w:rsid w:val="00145F8C"/>
    <w:rsid w:val="00150D68"/>
    <w:rsid w:val="0015433B"/>
    <w:rsid w:val="00156A8B"/>
    <w:rsid w:val="001619BD"/>
    <w:rsid w:val="00173BD3"/>
    <w:rsid w:val="00186B2D"/>
    <w:rsid w:val="001A6D0B"/>
    <w:rsid w:val="001B20B9"/>
    <w:rsid w:val="001C37BD"/>
    <w:rsid w:val="001D159D"/>
    <w:rsid w:val="001F01C1"/>
    <w:rsid w:val="001F13DC"/>
    <w:rsid w:val="002017AE"/>
    <w:rsid w:val="002051CE"/>
    <w:rsid w:val="0021539D"/>
    <w:rsid w:val="00224D89"/>
    <w:rsid w:val="0022623B"/>
    <w:rsid w:val="00233C10"/>
    <w:rsid w:val="00244D2F"/>
    <w:rsid w:val="00245F0D"/>
    <w:rsid w:val="00250699"/>
    <w:rsid w:val="00250973"/>
    <w:rsid w:val="0025790B"/>
    <w:rsid w:val="00265CFF"/>
    <w:rsid w:val="00294C29"/>
    <w:rsid w:val="002B4DEE"/>
    <w:rsid w:val="002E6DD5"/>
    <w:rsid w:val="002F2C73"/>
    <w:rsid w:val="002F6AD8"/>
    <w:rsid w:val="00302706"/>
    <w:rsid w:val="0031273E"/>
    <w:rsid w:val="00313FD5"/>
    <w:rsid w:val="00321249"/>
    <w:rsid w:val="0034769D"/>
    <w:rsid w:val="0035303A"/>
    <w:rsid w:val="0035384C"/>
    <w:rsid w:val="003600EB"/>
    <w:rsid w:val="0036014F"/>
    <w:rsid w:val="003616F7"/>
    <w:rsid w:val="00367D28"/>
    <w:rsid w:val="00371ACD"/>
    <w:rsid w:val="0037651F"/>
    <w:rsid w:val="003770C3"/>
    <w:rsid w:val="003956A1"/>
    <w:rsid w:val="003A19E5"/>
    <w:rsid w:val="003A35E0"/>
    <w:rsid w:val="003A438E"/>
    <w:rsid w:val="003B5603"/>
    <w:rsid w:val="003D6920"/>
    <w:rsid w:val="003D7654"/>
    <w:rsid w:val="003E1CF4"/>
    <w:rsid w:val="004067D5"/>
    <w:rsid w:val="00406AA4"/>
    <w:rsid w:val="004073C0"/>
    <w:rsid w:val="00416E4D"/>
    <w:rsid w:val="00432B81"/>
    <w:rsid w:val="00433554"/>
    <w:rsid w:val="00441D13"/>
    <w:rsid w:val="00447A8C"/>
    <w:rsid w:val="004703F9"/>
    <w:rsid w:val="00482D42"/>
    <w:rsid w:val="004A6482"/>
    <w:rsid w:val="004A6F68"/>
    <w:rsid w:val="004C3D36"/>
    <w:rsid w:val="004D35D7"/>
    <w:rsid w:val="004D3877"/>
    <w:rsid w:val="004F7ABD"/>
    <w:rsid w:val="005040A7"/>
    <w:rsid w:val="00515A04"/>
    <w:rsid w:val="0051657D"/>
    <w:rsid w:val="00533090"/>
    <w:rsid w:val="005453CD"/>
    <w:rsid w:val="005526AE"/>
    <w:rsid w:val="00571906"/>
    <w:rsid w:val="00582E65"/>
    <w:rsid w:val="005931A3"/>
    <w:rsid w:val="005D163D"/>
    <w:rsid w:val="005D6CA1"/>
    <w:rsid w:val="005D787F"/>
    <w:rsid w:val="005E7A72"/>
    <w:rsid w:val="00603AA5"/>
    <w:rsid w:val="006126E9"/>
    <w:rsid w:val="00622540"/>
    <w:rsid w:val="00660A72"/>
    <w:rsid w:val="006631C5"/>
    <w:rsid w:val="00670597"/>
    <w:rsid w:val="00676B97"/>
    <w:rsid w:val="006932F5"/>
    <w:rsid w:val="006A2A36"/>
    <w:rsid w:val="006A6969"/>
    <w:rsid w:val="006A6C8F"/>
    <w:rsid w:val="006B1C18"/>
    <w:rsid w:val="006B3792"/>
    <w:rsid w:val="006C113E"/>
    <w:rsid w:val="006C5ED7"/>
    <w:rsid w:val="006D7FC5"/>
    <w:rsid w:val="006E5BBF"/>
    <w:rsid w:val="007252ED"/>
    <w:rsid w:val="00731058"/>
    <w:rsid w:val="00733177"/>
    <w:rsid w:val="0074741A"/>
    <w:rsid w:val="00750651"/>
    <w:rsid w:val="007518F9"/>
    <w:rsid w:val="00760A7C"/>
    <w:rsid w:val="007611C8"/>
    <w:rsid w:val="00763251"/>
    <w:rsid w:val="007678B8"/>
    <w:rsid w:val="00770C90"/>
    <w:rsid w:val="00795F0B"/>
    <w:rsid w:val="007A1EEE"/>
    <w:rsid w:val="007C5879"/>
    <w:rsid w:val="007F5B58"/>
    <w:rsid w:val="008009D5"/>
    <w:rsid w:val="00805A22"/>
    <w:rsid w:val="00806F8D"/>
    <w:rsid w:val="0082286E"/>
    <w:rsid w:val="0083063D"/>
    <w:rsid w:val="008320B4"/>
    <w:rsid w:val="00845351"/>
    <w:rsid w:val="0086070F"/>
    <w:rsid w:val="00887802"/>
    <w:rsid w:val="008A0E28"/>
    <w:rsid w:val="008A2D74"/>
    <w:rsid w:val="008A4E58"/>
    <w:rsid w:val="008A5C7A"/>
    <w:rsid w:val="008D573F"/>
    <w:rsid w:val="008D74AE"/>
    <w:rsid w:val="00932947"/>
    <w:rsid w:val="00933857"/>
    <w:rsid w:val="00935362"/>
    <w:rsid w:val="0094080F"/>
    <w:rsid w:val="009437E1"/>
    <w:rsid w:val="00946BF1"/>
    <w:rsid w:val="00961924"/>
    <w:rsid w:val="00967A24"/>
    <w:rsid w:val="0097183C"/>
    <w:rsid w:val="0097530E"/>
    <w:rsid w:val="00983C4B"/>
    <w:rsid w:val="00990F70"/>
    <w:rsid w:val="009A3043"/>
    <w:rsid w:val="009B45CC"/>
    <w:rsid w:val="009D7636"/>
    <w:rsid w:val="009E2D75"/>
    <w:rsid w:val="009F0647"/>
    <w:rsid w:val="009F296E"/>
    <w:rsid w:val="00A01B31"/>
    <w:rsid w:val="00A0474C"/>
    <w:rsid w:val="00A414A0"/>
    <w:rsid w:val="00A6692B"/>
    <w:rsid w:val="00A91E6C"/>
    <w:rsid w:val="00AA44EE"/>
    <w:rsid w:val="00AB39FB"/>
    <w:rsid w:val="00AE2962"/>
    <w:rsid w:val="00AE4330"/>
    <w:rsid w:val="00B03973"/>
    <w:rsid w:val="00B0427C"/>
    <w:rsid w:val="00B14225"/>
    <w:rsid w:val="00B43281"/>
    <w:rsid w:val="00B50DA4"/>
    <w:rsid w:val="00B67736"/>
    <w:rsid w:val="00B7434B"/>
    <w:rsid w:val="00B8244B"/>
    <w:rsid w:val="00B97DF0"/>
    <w:rsid w:val="00BA17A1"/>
    <w:rsid w:val="00BA5A08"/>
    <w:rsid w:val="00BD62A8"/>
    <w:rsid w:val="00BE1123"/>
    <w:rsid w:val="00C0123D"/>
    <w:rsid w:val="00C330AA"/>
    <w:rsid w:val="00C45D30"/>
    <w:rsid w:val="00C55F27"/>
    <w:rsid w:val="00C64AB0"/>
    <w:rsid w:val="00C66A78"/>
    <w:rsid w:val="00C73F48"/>
    <w:rsid w:val="00C906C8"/>
    <w:rsid w:val="00C960F3"/>
    <w:rsid w:val="00CA12EE"/>
    <w:rsid w:val="00CE437E"/>
    <w:rsid w:val="00CE7B13"/>
    <w:rsid w:val="00CF2D0D"/>
    <w:rsid w:val="00D01FE9"/>
    <w:rsid w:val="00D1221D"/>
    <w:rsid w:val="00D30708"/>
    <w:rsid w:val="00D34DE3"/>
    <w:rsid w:val="00D408F9"/>
    <w:rsid w:val="00D44B43"/>
    <w:rsid w:val="00D9284D"/>
    <w:rsid w:val="00DA1C21"/>
    <w:rsid w:val="00DA4CDE"/>
    <w:rsid w:val="00DA4E9B"/>
    <w:rsid w:val="00DD5C13"/>
    <w:rsid w:val="00DE5C3D"/>
    <w:rsid w:val="00E1230D"/>
    <w:rsid w:val="00E139B2"/>
    <w:rsid w:val="00E605FE"/>
    <w:rsid w:val="00E62880"/>
    <w:rsid w:val="00E75F85"/>
    <w:rsid w:val="00E83344"/>
    <w:rsid w:val="00E945F0"/>
    <w:rsid w:val="00EA04B0"/>
    <w:rsid w:val="00EA32D3"/>
    <w:rsid w:val="00EB29A3"/>
    <w:rsid w:val="00EB4528"/>
    <w:rsid w:val="00EC655F"/>
    <w:rsid w:val="00EE6A9D"/>
    <w:rsid w:val="00F24832"/>
    <w:rsid w:val="00F36F8A"/>
    <w:rsid w:val="00F4316F"/>
    <w:rsid w:val="00F506A2"/>
    <w:rsid w:val="00F61260"/>
    <w:rsid w:val="00F714B0"/>
    <w:rsid w:val="00F8031E"/>
    <w:rsid w:val="00FB4F0E"/>
    <w:rsid w:val="00FB5083"/>
    <w:rsid w:val="00FC6431"/>
    <w:rsid w:val="00FD0AE9"/>
    <w:rsid w:val="00FE07C6"/>
    <w:rsid w:val="00FE2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718A033-2CF7-40DF-9938-50FDF51A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3857"/>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pPr>
      <w:keepNext/>
      <w:outlineLvl w:val="1"/>
    </w:pPr>
    <w:rPr>
      <w:rFonts w:ascii="Arial" w:hAnsi="Arial"/>
      <w:b/>
      <w:color w:val="000080"/>
      <w:sz w:val="16"/>
      <w:lang w:val="fr-BE"/>
    </w:rPr>
  </w:style>
  <w:style w:type="paragraph" w:styleId="Kop3">
    <w:name w:val="heading 3"/>
    <w:basedOn w:val="Standaard"/>
    <w:next w:val="Standaard"/>
    <w:qFormat/>
    <w:pPr>
      <w:keepNext/>
      <w:outlineLvl w:val="2"/>
    </w:pPr>
    <w:rPr>
      <w:rFonts w:ascii="Arial" w:hAnsi="Arial"/>
      <w:b/>
      <w:color w:val="000080"/>
      <w:lang w:val="fr-BE"/>
    </w:rPr>
  </w:style>
  <w:style w:type="paragraph" w:styleId="Kop4">
    <w:name w:val="heading 4"/>
    <w:basedOn w:val="Standaard"/>
    <w:next w:val="Standaard"/>
    <w:qFormat/>
    <w:pPr>
      <w:keepNext/>
      <w:jc w:val="right"/>
      <w:outlineLvl w:val="3"/>
    </w:pPr>
    <w:rPr>
      <w:rFonts w:ascii="Arial" w:hAnsi="Arial"/>
      <w:b/>
      <w:color w:val="000080"/>
      <w:sz w:val="20"/>
      <w:lang w:val="fr-BE"/>
    </w:rPr>
  </w:style>
  <w:style w:type="paragraph" w:styleId="Kop5">
    <w:name w:val="heading 5"/>
    <w:basedOn w:val="Standaard"/>
    <w:next w:val="Standaard"/>
    <w:qFormat/>
    <w:pPr>
      <w:keepNext/>
      <w:outlineLvl w:val="4"/>
    </w:pPr>
    <w:rPr>
      <w:rFonts w:ascii="Arial" w:hAnsi="Arial"/>
      <w:b/>
      <w:color w:val="000080"/>
      <w:sz w:val="2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customStyle="1" w:styleId="Subtitel">
    <w:name w:val="Subtitel"/>
    <w:basedOn w:val="Standaard"/>
    <w:next w:val="Standaard"/>
    <w:link w:val="SubtitelChar"/>
    <w:uiPriority w:val="11"/>
    <w:qFormat/>
    <w:rsid w:val="00DA4E9B"/>
    <w:rPr>
      <w:rFonts w:ascii="Helvetica" w:hAnsi="Helvetica" w:cs="Arial"/>
      <w:b/>
      <w:sz w:val="20"/>
      <w:szCs w:val="19"/>
      <w:u w:val="single"/>
      <w:lang w:val="en-US" w:eastAsia="en-US"/>
    </w:rPr>
  </w:style>
  <w:style w:type="character" w:customStyle="1" w:styleId="SubtitelChar">
    <w:name w:val="Subtitel Char"/>
    <w:link w:val="Subtitel"/>
    <w:uiPriority w:val="11"/>
    <w:rsid w:val="00DA4E9B"/>
    <w:rPr>
      <w:rFonts w:ascii="Helvetica" w:hAnsi="Helvetica" w:cs="Arial"/>
      <w:b/>
      <w:szCs w:val="19"/>
      <w:u w:val="single"/>
      <w:lang w:val="en-US" w:eastAsia="en-US"/>
    </w:rPr>
  </w:style>
  <w:style w:type="paragraph" w:customStyle="1" w:styleId="Default">
    <w:name w:val="Default"/>
    <w:rsid w:val="00C906C8"/>
    <w:pPr>
      <w:autoSpaceDE w:val="0"/>
      <w:autoSpaceDN w:val="0"/>
      <w:adjustRightInd w:val="0"/>
    </w:pPr>
    <w:rPr>
      <w:rFonts w:ascii="Caecilia Com 55 Roman" w:hAnsi="Caecilia Com 55 Roman" w:cs="Caecilia Com 55 Roman"/>
      <w:color w:val="000000"/>
      <w:sz w:val="24"/>
      <w:szCs w:val="24"/>
    </w:rPr>
  </w:style>
  <w:style w:type="character" w:customStyle="1" w:styleId="A2">
    <w:name w:val="A2"/>
    <w:uiPriority w:val="99"/>
    <w:rsid w:val="00C906C8"/>
    <w:rPr>
      <w:rFonts w:cs="Caecilia Com 55 Roman"/>
      <w:color w:val="000000"/>
      <w:sz w:val="20"/>
      <w:szCs w:val="20"/>
    </w:rPr>
  </w:style>
  <w:style w:type="paragraph" w:customStyle="1" w:styleId="Pa5">
    <w:name w:val="Pa5"/>
    <w:basedOn w:val="Default"/>
    <w:next w:val="Default"/>
    <w:uiPriority w:val="99"/>
    <w:rsid w:val="001A6D0B"/>
    <w:pPr>
      <w:spacing w:line="181" w:lineRule="atLeast"/>
    </w:pPr>
    <w:rPr>
      <w:rFonts w:ascii="Gotham Medium" w:hAnsi="Gotham Medium" w:cs="Times New Roman"/>
      <w:color w:val="auto"/>
    </w:rPr>
  </w:style>
  <w:style w:type="character" w:customStyle="1" w:styleId="A1">
    <w:name w:val="A1"/>
    <w:uiPriority w:val="99"/>
    <w:rsid w:val="001A6D0B"/>
    <w:rPr>
      <w:rFonts w:cs="Gotham Medium"/>
      <w:color w:val="000000"/>
      <w:sz w:val="12"/>
      <w:szCs w:val="12"/>
    </w:rPr>
  </w:style>
  <w:style w:type="paragraph" w:customStyle="1" w:styleId="Standaard1">
    <w:name w:val="Standaard1"/>
    <w:rsid w:val="003D765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556283740">
      <w:bodyDiv w:val="1"/>
      <w:marLeft w:val="0"/>
      <w:marRight w:val="0"/>
      <w:marTop w:val="0"/>
      <w:marBottom w:val="0"/>
      <w:divBdr>
        <w:top w:val="none" w:sz="0" w:space="0" w:color="auto"/>
        <w:left w:val="none" w:sz="0" w:space="0" w:color="auto"/>
        <w:bottom w:val="none" w:sz="0" w:space="0" w:color="auto"/>
        <w:right w:val="none" w:sz="0" w:space="0" w:color="auto"/>
      </w:divBdr>
    </w:div>
    <w:div w:id="19416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endia.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C044-3224-449B-8F14-3A20D1AB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3727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CUSTOMS</vt:lpstr>
    </vt:vector>
  </TitlesOfParts>
  <Company/>
  <LinksUpToDate>false</LinksUpToDate>
  <CharactersWithSpaces>4379</CharactersWithSpaces>
  <SharedDoc>false</SharedDoc>
  <HLinks>
    <vt:vector size="6" baseType="variant">
      <vt:variant>
        <vt:i4>5701728</vt:i4>
      </vt:variant>
      <vt:variant>
        <vt:i4>3</vt:i4>
      </vt:variant>
      <vt:variant>
        <vt:i4>0</vt:i4>
      </vt:variant>
      <vt:variant>
        <vt:i4>5</vt:i4>
      </vt:variant>
      <vt:variant>
        <vt:lpwstr>mailto:info@gendia.net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2</cp:revision>
  <cp:lastPrinted>2012-11-08T04:29:00Z</cp:lastPrinted>
  <dcterms:created xsi:type="dcterms:W3CDTF">2018-05-26T08:30:00Z</dcterms:created>
  <dcterms:modified xsi:type="dcterms:W3CDTF">2018-05-26T08:30:00Z</dcterms:modified>
</cp:coreProperties>
</file>