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4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48"/>
        <w:gridCol w:w="1080"/>
        <w:gridCol w:w="4121"/>
      </w:tblGrid>
      <w:tr w:rsidR="007C5B12" w:rsidTr="00D05B06">
        <w:tc>
          <w:tcPr>
            <w:tcW w:w="4248" w:type="dxa"/>
            <w:vMerge w:val="restart"/>
            <w:tcBorders>
              <w:bottom w:val="single" w:sz="4" w:space="0" w:color="3366FF"/>
            </w:tcBorders>
            <w:shd w:val="clear" w:color="auto" w:fill="auto"/>
            <w:vAlign w:val="center"/>
          </w:tcPr>
          <w:p w:rsidR="007C5B12" w:rsidRPr="000816F0" w:rsidRDefault="00372E2B" w:rsidP="007C5B12">
            <w:pPr>
              <w:rPr>
                <w:rFonts w:ascii="Arial" w:hAnsi="Arial" w:cs="Arial"/>
                <w:sz w:val="20"/>
                <w:szCs w:val="20"/>
                <w:lang w:val="fr-BE"/>
              </w:rPr>
            </w:pPr>
            <w:r>
              <w:rPr>
                <w:rFonts w:ascii="Arial" w:hAnsi="Arial" w:cs="Arial"/>
                <w:noProof/>
                <w:sz w:val="20"/>
                <w:szCs w:val="20"/>
                <w:lang w:val="nl-BE" w:eastAsia="nl-BE"/>
              </w:rPr>
              <w:drawing>
                <wp:inline distT="0" distB="0" distL="0" distR="0">
                  <wp:extent cx="1322070" cy="1365250"/>
                  <wp:effectExtent l="0" t="0" r="0" b="635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pic:spPr>
                      </pic:pic>
                    </a:graphicData>
                  </a:graphic>
                </wp:inline>
              </w:drawing>
            </w:r>
          </w:p>
        </w:tc>
        <w:tc>
          <w:tcPr>
            <w:tcW w:w="5201" w:type="dxa"/>
            <w:gridSpan w:val="2"/>
          </w:tcPr>
          <w:p w:rsidR="007C5B12" w:rsidRPr="000816F0" w:rsidRDefault="007C5B12" w:rsidP="007C5B12">
            <w:pPr>
              <w:rPr>
                <w:rFonts w:ascii="Arial" w:hAnsi="Arial" w:cs="Arial"/>
                <w:b/>
                <w:color w:val="3366FF"/>
                <w:sz w:val="20"/>
                <w:szCs w:val="20"/>
                <w:lang w:val="fr-BE"/>
              </w:rPr>
            </w:pP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5201" w:type="dxa"/>
            <w:gridSpan w:val="2"/>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GENDIA</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5201" w:type="dxa"/>
            <w:gridSpan w:val="2"/>
          </w:tcPr>
          <w:p w:rsidR="007C5B12" w:rsidRPr="00D24383" w:rsidRDefault="00E90AE0" w:rsidP="007C5B12">
            <w:pPr>
              <w:rPr>
                <w:rFonts w:ascii="Arial" w:hAnsi="Arial" w:cs="Arial"/>
                <w:b/>
                <w:color w:val="1A80B6"/>
                <w:sz w:val="20"/>
                <w:szCs w:val="20"/>
                <w:lang w:val="fr-BE"/>
              </w:rPr>
            </w:pPr>
            <w:r w:rsidRPr="00D24383">
              <w:rPr>
                <w:rFonts w:ascii="Arial" w:hAnsi="Arial" w:cs="Arial"/>
                <w:b/>
                <w:color w:val="1A80B6"/>
                <w:sz w:val="20"/>
                <w:szCs w:val="20"/>
                <w:lang w:val="fr-BE"/>
              </w:rPr>
              <w:t>Emiel Vloorsstraat 9</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5201" w:type="dxa"/>
            <w:gridSpan w:val="2"/>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20</w:t>
            </w:r>
            <w:r w:rsidR="00E90AE0" w:rsidRPr="00D24383">
              <w:rPr>
                <w:rFonts w:ascii="Arial" w:hAnsi="Arial" w:cs="Arial"/>
                <w:b/>
                <w:color w:val="1A80B6"/>
                <w:sz w:val="20"/>
                <w:szCs w:val="20"/>
                <w:lang w:val="fr-BE"/>
              </w:rPr>
              <w:t>2</w:t>
            </w:r>
            <w:r w:rsidRPr="00D24383">
              <w:rPr>
                <w:rFonts w:ascii="Arial" w:hAnsi="Arial" w:cs="Arial"/>
                <w:b/>
                <w:color w:val="1A80B6"/>
                <w:sz w:val="20"/>
                <w:szCs w:val="20"/>
                <w:lang w:val="fr-BE"/>
              </w:rPr>
              <w:t>0 Antwerp</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5201" w:type="dxa"/>
            <w:gridSpan w:val="2"/>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Belgium</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1080" w:type="dxa"/>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Phone :</w:t>
            </w:r>
          </w:p>
        </w:tc>
        <w:tc>
          <w:tcPr>
            <w:tcW w:w="4121" w:type="dxa"/>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+32 3 303 08 01</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1080" w:type="dxa"/>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Fax :</w:t>
            </w:r>
          </w:p>
        </w:tc>
        <w:tc>
          <w:tcPr>
            <w:tcW w:w="4121" w:type="dxa"/>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+32 3 238 77 70</w:t>
            </w:r>
          </w:p>
        </w:tc>
      </w:tr>
      <w:tr w:rsidR="007C5B12" w:rsidTr="00D05B06">
        <w:tc>
          <w:tcPr>
            <w:tcW w:w="4248" w:type="dxa"/>
            <w:vMerge/>
            <w:tcBorders>
              <w:bottom w:val="single" w:sz="4" w:space="0" w:color="3366FF"/>
            </w:tcBorders>
            <w:shd w:val="clear" w:color="auto" w:fill="auto"/>
          </w:tcPr>
          <w:p w:rsidR="007C5B12" w:rsidRPr="000816F0" w:rsidRDefault="007C5B12" w:rsidP="007C5B12">
            <w:pPr>
              <w:rPr>
                <w:rFonts w:ascii="Arial" w:hAnsi="Arial" w:cs="Arial"/>
                <w:sz w:val="20"/>
                <w:szCs w:val="20"/>
                <w:lang w:val="fr-BE"/>
              </w:rPr>
            </w:pPr>
          </w:p>
        </w:tc>
        <w:tc>
          <w:tcPr>
            <w:tcW w:w="1080" w:type="dxa"/>
            <w:tcBorders>
              <w:bottom w:val="single" w:sz="4" w:space="0" w:color="FFFFFF"/>
            </w:tcBorders>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E-mail :</w:t>
            </w:r>
          </w:p>
        </w:tc>
        <w:tc>
          <w:tcPr>
            <w:tcW w:w="4121" w:type="dxa"/>
            <w:tcBorders>
              <w:bottom w:val="single" w:sz="4" w:space="0" w:color="FFFFFF"/>
            </w:tcBorders>
          </w:tcPr>
          <w:p w:rsidR="00D24383" w:rsidRPr="00D24383" w:rsidRDefault="00D24383" w:rsidP="00D24383">
            <w:pPr>
              <w:rPr>
                <w:rFonts w:ascii="Arial" w:hAnsi="Arial" w:cs="Arial"/>
                <w:b/>
                <w:bCs/>
                <w:color w:val="1A80B6"/>
                <w:sz w:val="20"/>
                <w:szCs w:val="20"/>
                <w:lang w:val="fr-BE"/>
              </w:rPr>
            </w:pPr>
            <w:hyperlink r:id="rId6" w:history="1">
              <w:r w:rsidRPr="00D24383">
                <w:rPr>
                  <w:rStyle w:val="Hyperlink"/>
                  <w:rFonts w:ascii="Arial" w:hAnsi="Arial" w:cs="Arial"/>
                  <w:b/>
                  <w:color w:val="1A80B6"/>
                  <w:sz w:val="20"/>
                  <w:szCs w:val="20"/>
                  <w:u w:val="none"/>
                  <w:lang w:val="fr-BE"/>
                </w:rPr>
                <w:t>info@gendia.net</w:t>
              </w:r>
            </w:hyperlink>
          </w:p>
        </w:tc>
      </w:tr>
      <w:tr w:rsidR="007C5B12" w:rsidTr="00D05B06">
        <w:trPr>
          <w:trHeight w:val="118"/>
        </w:trPr>
        <w:tc>
          <w:tcPr>
            <w:tcW w:w="4248" w:type="dxa"/>
            <w:vMerge/>
            <w:tcBorders>
              <w:right w:val="single" w:sz="4" w:space="0" w:color="FFFFFF"/>
            </w:tcBorders>
            <w:shd w:val="clear" w:color="auto" w:fill="auto"/>
          </w:tcPr>
          <w:p w:rsidR="007C5B12" w:rsidRPr="000816F0" w:rsidRDefault="007C5B12" w:rsidP="007C5B12">
            <w:pPr>
              <w:rPr>
                <w:rFonts w:ascii="Arial" w:hAnsi="Arial" w:cs="Arial"/>
                <w:sz w:val="20"/>
                <w:szCs w:val="20"/>
                <w:lang w:val="fr-BE"/>
              </w:rPr>
            </w:pPr>
          </w:p>
        </w:tc>
        <w:tc>
          <w:tcPr>
            <w:tcW w:w="1080" w:type="dxa"/>
            <w:tcBorders>
              <w:top w:val="single" w:sz="4" w:space="0" w:color="FFFFFF"/>
              <w:left w:val="single" w:sz="4" w:space="0" w:color="FFFFFF"/>
              <w:bottom w:val="single" w:sz="4" w:space="0" w:color="FFFFFF"/>
              <w:right w:val="single" w:sz="4" w:space="0" w:color="FFFFFF"/>
            </w:tcBorders>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Web :</w:t>
            </w:r>
          </w:p>
        </w:tc>
        <w:tc>
          <w:tcPr>
            <w:tcW w:w="4121" w:type="dxa"/>
            <w:tcBorders>
              <w:top w:val="single" w:sz="4" w:space="0" w:color="FFFFFF"/>
              <w:left w:val="single" w:sz="4" w:space="0" w:color="FFFFFF"/>
              <w:bottom w:val="single" w:sz="4" w:space="0" w:color="FFFFFF"/>
              <w:right w:val="single" w:sz="4" w:space="0" w:color="FFFFFF"/>
            </w:tcBorders>
          </w:tcPr>
          <w:p w:rsidR="007C5B12" w:rsidRPr="00D24383" w:rsidRDefault="007C5B12" w:rsidP="007C5B12">
            <w:pPr>
              <w:rPr>
                <w:rFonts w:ascii="Arial" w:hAnsi="Arial" w:cs="Arial"/>
                <w:b/>
                <w:color w:val="1A80B6"/>
                <w:sz w:val="20"/>
                <w:szCs w:val="20"/>
                <w:lang w:val="fr-BE"/>
              </w:rPr>
            </w:pPr>
            <w:r w:rsidRPr="00D24383">
              <w:rPr>
                <w:rFonts w:ascii="Arial" w:hAnsi="Arial" w:cs="Arial"/>
                <w:b/>
                <w:color w:val="1A80B6"/>
                <w:sz w:val="20"/>
                <w:szCs w:val="20"/>
                <w:lang w:val="fr-BE"/>
              </w:rPr>
              <w:t>www.GENDIA.net</w:t>
            </w:r>
          </w:p>
        </w:tc>
      </w:tr>
      <w:tr w:rsidR="007C5B12" w:rsidTr="00D24383">
        <w:trPr>
          <w:trHeight w:val="118"/>
        </w:trPr>
        <w:tc>
          <w:tcPr>
            <w:tcW w:w="4248" w:type="dxa"/>
            <w:tcBorders>
              <w:bottom w:val="single" w:sz="4" w:space="0" w:color="1A80B6"/>
              <w:right w:val="single" w:sz="4" w:space="0" w:color="FFFFFF"/>
            </w:tcBorders>
            <w:shd w:val="clear" w:color="auto" w:fill="auto"/>
          </w:tcPr>
          <w:p w:rsidR="007C5B12" w:rsidRPr="000816F0" w:rsidRDefault="007C5B12" w:rsidP="007C5B12">
            <w:pPr>
              <w:rPr>
                <w:rFonts w:ascii="Arial" w:hAnsi="Arial" w:cs="Arial"/>
                <w:sz w:val="20"/>
                <w:szCs w:val="20"/>
                <w:lang w:val="fr-BE"/>
              </w:rPr>
            </w:pPr>
          </w:p>
        </w:tc>
        <w:tc>
          <w:tcPr>
            <w:tcW w:w="1080" w:type="dxa"/>
            <w:tcBorders>
              <w:top w:val="single" w:sz="4" w:space="0" w:color="FFFFFF"/>
              <w:left w:val="single" w:sz="4" w:space="0" w:color="FFFFFF"/>
              <w:bottom w:val="single" w:sz="4" w:space="0" w:color="1A80B6"/>
              <w:right w:val="single" w:sz="4" w:space="0" w:color="FFFFFF"/>
            </w:tcBorders>
          </w:tcPr>
          <w:p w:rsidR="007C5B12" w:rsidRPr="000816F0" w:rsidRDefault="007C5B12" w:rsidP="007C5B12">
            <w:pPr>
              <w:rPr>
                <w:rFonts w:ascii="Arial" w:hAnsi="Arial" w:cs="Arial"/>
                <w:b/>
                <w:color w:val="3366FF"/>
                <w:sz w:val="20"/>
                <w:szCs w:val="20"/>
                <w:lang w:val="fr-BE"/>
              </w:rPr>
            </w:pPr>
          </w:p>
        </w:tc>
        <w:tc>
          <w:tcPr>
            <w:tcW w:w="4121" w:type="dxa"/>
            <w:tcBorders>
              <w:top w:val="single" w:sz="4" w:space="0" w:color="FFFFFF"/>
              <w:left w:val="single" w:sz="4" w:space="0" w:color="FFFFFF"/>
              <w:bottom w:val="single" w:sz="4" w:space="0" w:color="1A80B6"/>
              <w:right w:val="single" w:sz="4" w:space="0" w:color="FFFFFF"/>
            </w:tcBorders>
          </w:tcPr>
          <w:p w:rsidR="007C5B12" w:rsidRDefault="007C5B12" w:rsidP="007C5B12">
            <w:pPr>
              <w:rPr>
                <w:rFonts w:ascii="Arial" w:hAnsi="Arial" w:cs="Arial"/>
                <w:b/>
                <w:color w:val="3366FF"/>
                <w:sz w:val="20"/>
                <w:szCs w:val="20"/>
                <w:lang w:val="fr-BE"/>
              </w:rPr>
            </w:pPr>
          </w:p>
        </w:tc>
      </w:tr>
    </w:tbl>
    <w:p w:rsidR="00BF7C3D" w:rsidRPr="0087264D" w:rsidRDefault="00BF7C3D" w:rsidP="00BF7C3D">
      <w:pPr>
        <w:jc w:val="right"/>
        <w:rPr>
          <w:rFonts w:ascii="Arial" w:hAnsi="Arial" w:cs="Arial"/>
          <w:b/>
          <w:sz w:val="20"/>
          <w:szCs w:val="20"/>
          <w:lang w:val="en-GB"/>
        </w:rPr>
      </w:pPr>
      <w:r w:rsidRPr="0087264D">
        <w:rPr>
          <w:rFonts w:ascii="Arial" w:hAnsi="Arial" w:cs="Arial"/>
          <w:b/>
          <w:sz w:val="20"/>
          <w:szCs w:val="20"/>
          <w:lang w:val="en-GB"/>
        </w:rPr>
        <w:t>TO BE FILLED OUT BY REQUESTING PHYSICIAN/LAB</w:t>
      </w:r>
      <w:r w:rsidR="00D24383">
        <w:rPr>
          <w:rFonts w:ascii="Arial" w:hAnsi="Arial" w:cs="Arial"/>
          <w:b/>
          <w:sz w:val="20"/>
          <w:szCs w:val="20"/>
          <w:lang w:val="en-GB"/>
        </w:rPr>
        <w:t>/PATIENT</w:t>
      </w:r>
    </w:p>
    <w:p w:rsidR="000816F0" w:rsidRPr="00BF7C3D" w:rsidRDefault="000816F0">
      <w:pPr>
        <w:rPr>
          <w:rFonts w:ascii="Arial" w:hAnsi="Arial" w:cs="Arial"/>
          <w:sz w:val="20"/>
          <w:szCs w:val="20"/>
          <w:lang w:val="en-GB"/>
        </w:rPr>
      </w:pPr>
    </w:p>
    <w:p w:rsidR="00D60B5B" w:rsidRPr="00751C1A" w:rsidRDefault="00D13C8D" w:rsidP="00D60B5B">
      <w:pPr>
        <w:pStyle w:val="Kop1"/>
        <w:rPr>
          <w:rFonts w:ascii="Arial" w:hAnsi="Arial" w:cs="Arial"/>
          <w:sz w:val="24"/>
          <w:lang w:val="en-GB"/>
        </w:rPr>
      </w:pPr>
      <w:r>
        <w:rPr>
          <w:rFonts w:ascii="Arial" w:hAnsi="Arial" w:cs="Arial"/>
          <w:sz w:val="24"/>
          <w:lang w:val="en-GB"/>
        </w:rPr>
        <w:t>AGREEMENT</w:t>
      </w:r>
      <w:r w:rsidR="00D60B5B" w:rsidRPr="00751C1A">
        <w:rPr>
          <w:rFonts w:ascii="Arial" w:hAnsi="Arial" w:cs="Arial"/>
          <w:sz w:val="24"/>
          <w:lang w:val="en-GB"/>
        </w:rPr>
        <w:t xml:space="preserve"> FORM</w:t>
      </w:r>
    </w:p>
    <w:p w:rsidR="00D60B5B" w:rsidRPr="00751C1A" w:rsidRDefault="00D60B5B" w:rsidP="00D60B5B">
      <w:pPr>
        <w:rPr>
          <w:rFonts w:ascii="Arial" w:hAnsi="Arial" w:cs="Arial"/>
          <w:lang w:val="en-GB"/>
        </w:rPr>
      </w:pPr>
    </w:p>
    <w:p w:rsidR="00D60B5B" w:rsidRPr="00372E2B" w:rsidRDefault="00D24383" w:rsidP="00D60B5B">
      <w:pPr>
        <w:rPr>
          <w:rFonts w:ascii="Arial" w:hAnsi="Arial" w:cs="Arial"/>
          <w:sz w:val="22"/>
          <w:szCs w:val="22"/>
          <w:lang w:val="en-GB"/>
        </w:rPr>
      </w:pPr>
      <w:r w:rsidRPr="00372E2B">
        <w:rPr>
          <w:rFonts w:ascii="Arial" w:hAnsi="Arial" w:cs="Arial"/>
          <w:sz w:val="22"/>
          <w:szCs w:val="22"/>
          <w:lang w:val="en-GB"/>
        </w:rPr>
        <w:t>I, the requesting physician/lab/patient (hereby referred to as the “requestor”), hereby consents to send a sample for genetic testing to GENDIA, and accepts the terms as outlined below.</w:t>
      </w:r>
    </w:p>
    <w:p w:rsidR="00D24383" w:rsidRPr="00372E2B" w:rsidRDefault="00D24383" w:rsidP="00D60B5B">
      <w:pPr>
        <w:rPr>
          <w:rFonts w:ascii="Arial" w:hAnsi="Arial" w:cs="Arial"/>
          <w:sz w:val="22"/>
          <w:szCs w:val="22"/>
          <w:lang w:val="en-GB"/>
        </w:rPr>
      </w:pPr>
    </w:p>
    <w:p w:rsidR="00D60B5B" w:rsidRPr="00372E2B" w:rsidRDefault="00D60B5B" w:rsidP="00D60B5B">
      <w:pPr>
        <w:rPr>
          <w:rFonts w:ascii="Arial" w:hAnsi="Arial" w:cs="Arial"/>
          <w:sz w:val="22"/>
          <w:szCs w:val="22"/>
          <w:lang w:val="en-GB"/>
        </w:rPr>
      </w:pPr>
      <w:r w:rsidRPr="00372E2B">
        <w:rPr>
          <w:rFonts w:ascii="Arial" w:hAnsi="Arial" w:cs="Arial"/>
          <w:sz w:val="22"/>
          <w:szCs w:val="22"/>
          <w:lang w:val="en-GB"/>
        </w:rPr>
        <w:t>Date :</w:t>
      </w:r>
    </w:p>
    <w:p w:rsidR="00D24383" w:rsidRPr="00372E2B" w:rsidRDefault="00D24383" w:rsidP="00D60B5B">
      <w:pPr>
        <w:rPr>
          <w:rFonts w:ascii="Arial" w:hAnsi="Arial" w:cs="Arial"/>
          <w:sz w:val="22"/>
          <w:szCs w:val="22"/>
          <w:lang w:val="en-GB"/>
        </w:rPr>
      </w:pPr>
    </w:p>
    <w:p w:rsidR="00D60B5B" w:rsidRPr="00372E2B" w:rsidRDefault="00D60B5B" w:rsidP="00D60B5B">
      <w:pPr>
        <w:rPr>
          <w:rFonts w:ascii="Arial" w:hAnsi="Arial" w:cs="Arial"/>
          <w:sz w:val="22"/>
          <w:szCs w:val="22"/>
          <w:lang w:val="en-GB"/>
        </w:rPr>
      </w:pPr>
      <w:r w:rsidRPr="00372E2B">
        <w:rPr>
          <w:rFonts w:ascii="Arial" w:hAnsi="Arial" w:cs="Arial"/>
          <w:sz w:val="22"/>
          <w:szCs w:val="22"/>
          <w:lang w:val="en-GB"/>
        </w:rPr>
        <w:t>Signature  :</w:t>
      </w:r>
    </w:p>
    <w:p w:rsidR="00D60B5B" w:rsidRPr="00372E2B" w:rsidRDefault="00D60B5B" w:rsidP="00D60B5B">
      <w:pPr>
        <w:rPr>
          <w:rFonts w:ascii="Arial" w:hAnsi="Arial" w:cs="Arial"/>
          <w:sz w:val="22"/>
          <w:szCs w:val="22"/>
          <w:lang w:val="en-GB"/>
        </w:rPr>
      </w:pPr>
    </w:p>
    <w:p w:rsidR="00D60B5B" w:rsidRPr="00372E2B" w:rsidRDefault="00D60B5B" w:rsidP="00D60B5B">
      <w:pPr>
        <w:rPr>
          <w:rFonts w:ascii="Arial" w:hAnsi="Arial" w:cs="Arial"/>
          <w:sz w:val="22"/>
          <w:szCs w:val="22"/>
          <w:lang w:val="en-GB"/>
        </w:rPr>
      </w:pPr>
    </w:p>
    <w:p w:rsidR="00D60B5B" w:rsidRPr="00D60B5B" w:rsidRDefault="00D60B5B" w:rsidP="00D60B5B">
      <w:pPr>
        <w:pStyle w:val="Kop2"/>
        <w:rPr>
          <w:i w:val="0"/>
          <w:sz w:val="24"/>
          <w:szCs w:val="24"/>
          <w:lang w:val="en-US"/>
        </w:rPr>
      </w:pPr>
      <w:r w:rsidRPr="00D60B5B">
        <w:rPr>
          <w:i w:val="0"/>
          <w:sz w:val="24"/>
          <w:szCs w:val="24"/>
          <w:lang w:val="en-US"/>
        </w:rPr>
        <w:t>TERMS</w:t>
      </w:r>
    </w:p>
    <w:p w:rsidR="00D24383" w:rsidRPr="00372E2B" w:rsidRDefault="00D60B5B" w:rsidP="00D24383">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In these terms of c</w:t>
      </w:r>
      <w:bookmarkStart w:id="0" w:name="_GoBack"/>
      <w:bookmarkEnd w:id="0"/>
      <w:r w:rsidRPr="00372E2B">
        <w:rPr>
          <w:rFonts w:ascii="Arial" w:hAnsi="Arial" w:cs="Arial"/>
          <w:color w:val="000000" w:themeColor="text1"/>
          <w:sz w:val="22"/>
          <w:szCs w:val="22"/>
          <w:lang w:val="en-GB"/>
        </w:rPr>
        <w:t>ontract, "sample" will mean the specimen accepted by GENDIA for the purpose of genetic testing. "Requestor" refers to the physician</w:t>
      </w:r>
      <w:r w:rsidR="00D24383" w:rsidRPr="00372E2B">
        <w:rPr>
          <w:rFonts w:ascii="Arial" w:hAnsi="Arial" w:cs="Arial"/>
          <w:color w:val="000000" w:themeColor="text1"/>
          <w:sz w:val="22"/>
          <w:szCs w:val="22"/>
          <w:lang w:val="en-GB"/>
        </w:rPr>
        <w:t>,</w:t>
      </w:r>
      <w:r w:rsidRPr="00372E2B">
        <w:rPr>
          <w:rFonts w:ascii="Arial" w:hAnsi="Arial" w:cs="Arial"/>
          <w:color w:val="000000" w:themeColor="text1"/>
          <w:sz w:val="22"/>
          <w:szCs w:val="22"/>
          <w:lang w:val="en-GB"/>
        </w:rPr>
        <w:t xml:space="preserve"> laboratory </w:t>
      </w:r>
      <w:r w:rsidR="00D24383" w:rsidRPr="00372E2B">
        <w:rPr>
          <w:rFonts w:ascii="Arial" w:hAnsi="Arial" w:cs="Arial"/>
          <w:color w:val="000000" w:themeColor="text1"/>
          <w:sz w:val="22"/>
          <w:szCs w:val="22"/>
          <w:lang w:val="en-GB"/>
        </w:rPr>
        <w:t xml:space="preserve">or patient </w:t>
      </w:r>
      <w:r w:rsidRPr="00372E2B">
        <w:rPr>
          <w:rFonts w:ascii="Arial" w:hAnsi="Arial" w:cs="Arial"/>
          <w:color w:val="000000" w:themeColor="text1"/>
          <w:sz w:val="22"/>
          <w:szCs w:val="22"/>
          <w:lang w:val="en-GB"/>
        </w:rPr>
        <w:t xml:space="preserve">requesting the test, as specified in the </w:t>
      </w:r>
      <w:hyperlink r:id="rId7" w:history="1">
        <w:r w:rsidRPr="00372E2B">
          <w:rPr>
            <w:rStyle w:val="Hyperlink"/>
            <w:rFonts w:ascii="Arial" w:hAnsi="Arial" w:cs="Arial"/>
            <w:color w:val="000000" w:themeColor="text1"/>
            <w:sz w:val="22"/>
            <w:szCs w:val="22"/>
            <w:lang w:val="en-GB"/>
          </w:rPr>
          <w:t>submission form</w:t>
        </w:r>
      </w:hyperlink>
      <w:r w:rsidRPr="00372E2B">
        <w:rPr>
          <w:rFonts w:ascii="Arial" w:hAnsi="Arial" w:cs="Arial"/>
          <w:color w:val="000000" w:themeColor="text1"/>
          <w:sz w:val="22"/>
          <w:szCs w:val="22"/>
          <w:lang w:val="en-GB"/>
        </w:rPr>
        <w:t>.</w:t>
      </w:r>
      <w:r w:rsidR="00372E2B" w:rsidRPr="00372E2B">
        <w:rPr>
          <w:rFonts w:ascii="Arial" w:hAnsi="Arial" w:cs="Arial"/>
          <w:color w:val="000000" w:themeColor="text1"/>
          <w:sz w:val="22"/>
          <w:szCs w:val="22"/>
          <w:lang w:val="en-GB"/>
        </w:rPr>
        <w:br/>
      </w:r>
    </w:p>
    <w:p w:rsidR="00D24383" w:rsidRPr="00372E2B" w:rsidRDefault="00D24383" w:rsidP="00D24383">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Testing</w:t>
      </w:r>
      <w:r w:rsidRPr="00372E2B">
        <w:rPr>
          <w:rFonts w:ascii="Arial" w:hAnsi="Arial" w:cs="Arial"/>
          <w:color w:val="000000" w:themeColor="text1"/>
          <w:sz w:val="22"/>
          <w:szCs w:val="22"/>
          <w:lang w:val="en-GB"/>
        </w:rPr>
        <w:t xml:space="preserve"> will only be carried out when:</w:t>
      </w:r>
    </w:p>
    <w:p w:rsidR="00D24383" w:rsidRPr="00372E2B" w:rsidRDefault="00D24383" w:rsidP="00D24383">
      <w:pPr>
        <w:numPr>
          <w:ilvl w:val="1"/>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submission form is received and is completely filled out as requested</w:t>
      </w:r>
    </w:p>
    <w:p w:rsidR="00D24383" w:rsidRPr="00372E2B" w:rsidRDefault="00D24383" w:rsidP="00D24383">
      <w:pPr>
        <w:numPr>
          <w:ilvl w:val="1"/>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w:t>
      </w:r>
      <w:r w:rsidRPr="00372E2B">
        <w:rPr>
          <w:rFonts w:ascii="Arial" w:hAnsi="Arial" w:cs="Arial"/>
          <w:color w:val="000000" w:themeColor="text1"/>
          <w:sz w:val="22"/>
          <w:szCs w:val="22"/>
          <w:lang w:val="en-GB"/>
        </w:rPr>
        <w:t>he sample required is received in good condition</w:t>
      </w:r>
      <w:r w:rsidR="00372E2B" w:rsidRPr="00372E2B">
        <w:rPr>
          <w:rFonts w:ascii="Arial" w:hAnsi="Arial" w:cs="Arial"/>
          <w:color w:val="000000" w:themeColor="text1"/>
          <w:sz w:val="22"/>
          <w:szCs w:val="22"/>
          <w:lang w:val="en-GB"/>
        </w:rPr>
        <w:br/>
      </w:r>
    </w:p>
    <w:p w:rsidR="00D24383" w:rsidRPr="00372E2B" w:rsidRDefault="00D24383" w:rsidP="00312578">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Once registration forms and samples are received, these will be deemed to constitute an order to carry out testing. No cancellations are possible.</w:t>
      </w:r>
      <w:r w:rsidR="00372E2B" w:rsidRPr="00372E2B">
        <w:rPr>
          <w:rFonts w:ascii="Arial" w:hAnsi="Arial" w:cs="Arial"/>
          <w:color w:val="000000" w:themeColor="text1"/>
          <w:sz w:val="22"/>
          <w:szCs w:val="22"/>
          <w:lang w:val="en-GB"/>
        </w:rPr>
        <w:br/>
      </w:r>
    </w:p>
    <w:p w:rsidR="00D24383" w:rsidRPr="00372E2B" w:rsidRDefault="00D24383" w:rsidP="00A02C26">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“requestor” is responsible for getting informed consent from the patient whose sample is analysed according to the informed consent regulations of the country where the patient resides.</w:t>
      </w:r>
      <w:r w:rsidR="00372E2B" w:rsidRPr="00372E2B">
        <w:rPr>
          <w:rFonts w:ascii="Arial" w:hAnsi="Arial" w:cs="Arial"/>
          <w:color w:val="000000" w:themeColor="text1"/>
          <w:sz w:val="22"/>
          <w:szCs w:val="22"/>
          <w:lang w:val="en-GB"/>
        </w:rPr>
        <w:br/>
      </w:r>
    </w:p>
    <w:p w:rsidR="00D24383" w:rsidRPr="00372E2B" w:rsidRDefault="00D24383" w:rsidP="001B0E7B">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“requestor” is responsible for informing the patient that the sample from the patient is only used to perform the tests requested by the “requestor”.</w:t>
      </w:r>
      <w:r w:rsidR="00372E2B" w:rsidRPr="00372E2B">
        <w:rPr>
          <w:rFonts w:ascii="Arial" w:hAnsi="Arial" w:cs="Arial"/>
          <w:color w:val="000000" w:themeColor="text1"/>
          <w:sz w:val="22"/>
          <w:szCs w:val="22"/>
          <w:lang w:val="en-GB"/>
        </w:rPr>
        <w:br/>
      </w:r>
    </w:p>
    <w:p w:rsidR="00D24383" w:rsidRPr="00372E2B" w:rsidRDefault="00D24383" w:rsidP="009359BA">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“requestor” is responsible for informing the patient that the test is not carried out by GENDIA itself but by one of the test labs used by GENDIA, and that the information provided by the “requestor” to GENDIA is transmitted by GENDIA to the test lab in order to provide an optimal interpretation of the test results.</w:t>
      </w:r>
      <w:r w:rsidR="00372E2B" w:rsidRPr="00372E2B">
        <w:rPr>
          <w:rFonts w:ascii="Arial" w:hAnsi="Arial" w:cs="Arial"/>
          <w:color w:val="000000" w:themeColor="text1"/>
          <w:sz w:val="22"/>
          <w:szCs w:val="22"/>
          <w:lang w:val="en-GB"/>
        </w:rPr>
        <w:br/>
      </w:r>
    </w:p>
    <w:p w:rsidR="00D24383" w:rsidRPr="00372E2B" w:rsidRDefault="00D24383" w:rsidP="00AE657C">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“requestor” is responsible for informing the patient that the leftovers of the test sample, the test results and all personal information on the patient might be destroyed by both GENDIA and the test lab upon written request from the patient. The only personal information stored at GENDIA is the submission form submitted by the requestor, the results from the test lab and the GENDIA test report.</w:t>
      </w:r>
      <w:r w:rsidR="00372E2B" w:rsidRPr="00372E2B">
        <w:rPr>
          <w:rFonts w:ascii="Arial" w:hAnsi="Arial" w:cs="Arial"/>
          <w:color w:val="000000" w:themeColor="text1"/>
          <w:sz w:val="22"/>
          <w:szCs w:val="22"/>
          <w:lang w:val="en-GB"/>
        </w:rPr>
        <w:br/>
      </w:r>
    </w:p>
    <w:p w:rsidR="00D24383" w:rsidRPr="00372E2B" w:rsidRDefault="00D24383" w:rsidP="00D64A6B">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lastRenderedPageBreak/>
        <w:t>GENDIA reserves the right to request more samples, especially, but not exclusively, in cases where the sample taken does not comply with the volume specified in the instructions issued, or where the integrity of the sample is in doubt.</w:t>
      </w:r>
      <w:r w:rsidR="00372E2B" w:rsidRPr="00372E2B">
        <w:rPr>
          <w:rFonts w:ascii="Arial" w:hAnsi="Arial" w:cs="Arial"/>
          <w:color w:val="000000" w:themeColor="text1"/>
          <w:sz w:val="22"/>
          <w:szCs w:val="22"/>
          <w:lang w:val="en-GB"/>
        </w:rPr>
        <w:br/>
      </w:r>
    </w:p>
    <w:p w:rsidR="00D24383" w:rsidRPr="00372E2B" w:rsidRDefault="00D24383" w:rsidP="00D64A6B">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GENDIA will take all reasonable steps to produce a report within the stipulated time, but cannot accept responsibility for any delays.</w:t>
      </w:r>
      <w:r w:rsidR="00372E2B" w:rsidRPr="00372E2B">
        <w:rPr>
          <w:rFonts w:ascii="Arial" w:hAnsi="Arial" w:cs="Arial"/>
          <w:color w:val="000000" w:themeColor="text1"/>
          <w:sz w:val="22"/>
          <w:szCs w:val="22"/>
          <w:lang w:val="en-GB"/>
        </w:rPr>
        <w:br/>
      </w:r>
    </w:p>
    <w:p w:rsidR="00D24383" w:rsidRPr="00372E2B" w:rsidRDefault="00D24383" w:rsidP="007D50B2">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GENDIA will send a copy of the test report to the Requestor, and will not submit them to any other party unless requested by the Requestor. GENDIA will carry out the test only on the understanding that the Requestor will make the report available to all persons who consented for a DNA sample to be analysed.</w:t>
      </w:r>
      <w:r w:rsidR="00372E2B" w:rsidRPr="00372E2B">
        <w:rPr>
          <w:rFonts w:ascii="Arial" w:hAnsi="Arial" w:cs="Arial"/>
          <w:color w:val="000000" w:themeColor="text1"/>
          <w:sz w:val="22"/>
          <w:szCs w:val="22"/>
          <w:lang w:val="en-GB"/>
        </w:rPr>
        <w:br/>
      </w:r>
    </w:p>
    <w:p w:rsidR="00D24383" w:rsidRPr="00372E2B" w:rsidRDefault="00D24383" w:rsidP="007D50B2">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GENDIA is not responsible for the authenticity of the</w:t>
      </w:r>
      <w:r w:rsidRPr="00372E2B">
        <w:rPr>
          <w:rFonts w:ascii="Arial" w:hAnsi="Arial" w:cs="Arial"/>
          <w:color w:val="000000" w:themeColor="text1"/>
          <w:sz w:val="22"/>
          <w:szCs w:val="22"/>
          <w:lang w:val="en-GB"/>
        </w:rPr>
        <w:t xml:space="preserve"> samples provided for testing.</w:t>
      </w:r>
      <w:r w:rsidR="00372E2B" w:rsidRPr="00372E2B">
        <w:rPr>
          <w:rFonts w:ascii="Arial" w:hAnsi="Arial" w:cs="Arial"/>
          <w:color w:val="000000" w:themeColor="text1"/>
          <w:sz w:val="22"/>
          <w:szCs w:val="22"/>
          <w:lang w:val="en-GB"/>
        </w:rPr>
        <w:br/>
      </w:r>
    </w:p>
    <w:p w:rsidR="00D24383" w:rsidRPr="00372E2B" w:rsidRDefault="00D24383" w:rsidP="002D076D">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GENDIA is not responsible for any psychological, legal or practical consequences of the test.</w:t>
      </w:r>
      <w:r w:rsidR="00372E2B" w:rsidRPr="00372E2B">
        <w:rPr>
          <w:rFonts w:ascii="Arial" w:hAnsi="Arial" w:cs="Arial"/>
          <w:color w:val="000000" w:themeColor="text1"/>
          <w:sz w:val="22"/>
          <w:szCs w:val="22"/>
          <w:lang w:val="en-GB"/>
        </w:rPr>
        <w:br/>
      </w:r>
    </w:p>
    <w:p w:rsidR="00D24383" w:rsidRPr="00372E2B" w:rsidRDefault="00D24383" w:rsidP="002D076D">
      <w:pPr>
        <w:numPr>
          <w:ilvl w:val="0"/>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standard invoice sent by GENDIA to the “requestor”</w:t>
      </w:r>
      <w:r w:rsidRPr="00372E2B">
        <w:rPr>
          <w:rFonts w:ascii="Arial" w:hAnsi="Arial" w:cs="Arial"/>
          <w:color w:val="000000" w:themeColor="text1"/>
          <w:sz w:val="22"/>
          <w:szCs w:val="22"/>
          <w:lang w:val="en-GB"/>
        </w:rPr>
        <w:t xml:space="preserve"> will cover:</w:t>
      </w:r>
    </w:p>
    <w:p w:rsidR="00D24383" w:rsidRPr="00372E2B" w:rsidRDefault="00D24383" w:rsidP="00D24383">
      <w:pPr>
        <w:numPr>
          <w:ilvl w:val="1"/>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genetic test</w:t>
      </w:r>
    </w:p>
    <w:p w:rsidR="00D24383" w:rsidRPr="00372E2B" w:rsidRDefault="00D24383" w:rsidP="002D6832">
      <w:pPr>
        <w:numPr>
          <w:ilvl w:val="1"/>
          <w:numId w:val="1"/>
        </w:numPr>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The test report</w:t>
      </w:r>
      <w:r w:rsidR="00372E2B" w:rsidRPr="00372E2B">
        <w:rPr>
          <w:rFonts w:ascii="Arial" w:hAnsi="Arial" w:cs="Arial"/>
          <w:color w:val="000000" w:themeColor="text1"/>
          <w:sz w:val="22"/>
          <w:szCs w:val="22"/>
          <w:lang w:val="en-GB"/>
        </w:rPr>
        <w:br/>
      </w:r>
    </w:p>
    <w:p w:rsidR="00D24383" w:rsidRPr="00372E2B" w:rsidRDefault="00D24383" w:rsidP="002341BF">
      <w:pPr>
        <w:numPr>
          <w:ilvl w:val="0"/>
          <w:numId w:val="1"/>
        </w:numPr>
        <w:rPr>
          <w:color w:val="000000" w:themeColor="text1"/>
          <w:sz w:val="22"/>
          <w:szCs w:val="22"/>
          <w:lang w:val="en-GB"/>
        </w:rPr>
      </w:pPr>
      <w:r w:rsidRPr="00372E2B">
        <w:rPr>
          <w:rFonts w:ascii="Arial" w:hAnsi="Arial" w:cs="Arial"/>
          <w:color w:val="000000" w:themeColor="text1"/>
          <w:sz w:val="22"/>
          <w:szCs w:val="22"/>
          <w:lang w:val="en-GB"/>
        </w:rPr>
        <w:t xml:space="preserve">Payment of the invoice should be performed by the “requestor” the test and signing this form upon </w:t>
      </w:r>
      <w:r w:rsidR="00372E2B" w:rsidRPr="00372E2B">
        <w:rPr>
          <w:rFonts w:ascii="Arial" w:hAnsi="Arial" w:cs="Arial"/>
          <w:color w:val="000000" w:themeColor="text1"/>
          <w:sz w:val="22"/>
          <w:szCs w:val="22"/>
          <w:lang w:val="en-GB"/>
        </w:rPr>
        <w:t>receiving GENDIA's invoice.</w:t>
      </w:r>
      <w:r w:rsidR="00372E2B" w:rsidRPr="00372E2B">
        <w:rPr>
          <w:rFonts w:ascii="Arial" w:hAnsi="Arial" w:cs="Arial"/>
          <w:color w:val="000000" w:themeColor="text1"/>
          <w:sz w:val="22"/>
          <w:szCs w:val="22"/>
          <w:lang w:val="en-GB"/>
        </w:rPr>
        <w:br/>
      </w:r>
    </w:p>
    <w:p w:rsidR="00D24383" w:rsidRPr="00372E2B" w:rsidRDefault="00D24383" w:rsidP="00D85A15">
      <w:pPr>
        <w:numPr>
          <w:ilvl w:val="0"/>
          <w:numId w:val="1"/>
        </w:numPr>
        <w:shd w:val="clear" w:color="auto" w:fill="FFFFFF"/>
        <w:outlineLvl w:val="5"/>
        <w:rPr>
          <w:rFonts w:ascii="Arial" w:hAnsi="Arial" w:cs="Arial"/>
          <w:color w:val="000000" w:themeColor="text1"/>
          <w:spacing w:val="-5"/>
          <w:sz w:val="22"/>
          <w:szCs w:val="22"/>
          <w:lang w:val="en-US" w:eastAsia="nl-BE"/>
        </w:rPr>
      </w:pPr>
      <w:r w:rsidRPr="00372E2B">
        <w:rPr>
          <w:rFonts w:ascii="Arial" w:hAnsi="Arial" w:cs="Arial"/>
          <w:color w:val="000000" w:themeColor="text1"/>
          <w:sz w:val="22"/>
          <w:szCs w:val="22"/>
          <w:lang w:val="en-GB"/>
        </w:rPr>
        <w:t>If payment of the invoice is not received by GENDIA within a month after the date the report was issued, GENDIA is entitled a surplus payment of 5% per quarter for administrative costs, legal cost and interests.</w:t>
      </w:r>
      <w:r w:rsidR="00372E2B" w:rsidRPr="00372E2B">
        <w:rPr>
          <w:rFonts w:ascii="Arial" w:hAnsi="Arial" w:cs="Arial"/>
          <w:color w:val="000000" w:themeColor="text1"/>
          <w:sz w:val="22"/>
          <w:szCs w:val="22"/>
          <w:lang w:val="en-GB"/>
        </w:rPr>
        <w:br/>
      </w:r>
    </w:p>
    <w:p w:rsidR="00372E2B" w:rsidRPr="00372E2B" w:rsidRDefault="00D24383" w:rsidP="00BE3D1F">
      <w:pPr>
        <w:numPr>
          <w:ilvl w:val="0"/>
          <w:numId w:val="1"/>
        </w:numPr>
        <w:shd w:val="clear" w:color="auto" w:fill="FFFFFF"/>
        <w:outlineLvl w:val="5"/>
        <w:rPr>
          <w:rFonts w:ascii="Arial" w:hAnsi="Arial" w:cs="Arial"/>
          <w:color w:val="000000" w:themeColor="text1"/>
          <w:sz w:val="22"/>
          <w:szCs w:val="22"/>
          <w:lang w:val="en-GB"/>
        </w:rPr>
      </w:pPr>
      <w:r w:rsidRPr="00372E2B">
        <w:rPr>
          <w:rFonts w:ascii="Arial" w:hAnsi="Arial" w:cs="Arial"/>
          <w:color w:val="000000" w:themeColor="text1"/>
          <w:sz w:val="22"/>
          <w:szCs w:val="22"/>
          <w:lang w:val="en-GB"/>
        </w:rPr>
        <w:t xml:space="preserve">GENDIA is compliant with the new </w:t>
      </w:r>
      <w:r w:rsidRPr="00372E2B">
        <w:rPr>
          <w:rFonts w:ascii="Arial" w:hAnsi="Arial" w:cs="Arial"/>
          <w:color w:val="000000" w:themeColor="text1"/>
          <w:spacing w:val="-5"/>
          <w:sz w:val="22"/>
          <w:szCs w:val="22"/>
          <w:lang w:val="en-US" w:eastAsia="nl-BE"/>
        </w:rPr>
        <w:t>European Privacy legislation referred to as</w:t>
      </w:r>
      <w:r w:rsidRPr="00372E2B">
        <w:rPr>
          <w:rFonts w:ascii="Arial" w:hAnsi="Arial" w:cs="Arial"/>
          <w:color w:val="000000" w:themeColor="text1"/>
          <w:sz w:val="22"/>
          <w:szCs w:val="22"/>
          <w:lang w:val="en-GB"/>
        </w:rPr>
        <w:t xml:space="preserve"> GDPR</w:t>
      </w:r>
      <w:r w:rsidRPr="00372E2B">
        <w:rPr>
          <w:rFonts w:ascii="Arial" w:hAnsi="Arial" w:cs="Arial"/>
          <w:color w:val="000000" w:themeColor="text1"/>
          <w:spacing w:val="-5"/>
          <w:sz w:val="22"/>
          <w:szCs w:val="22"/>
          <w:lang w:val="en-US" w:eastAsia="nl-BE"/>
        </w:rPr>
        <w:t xml:space="preserve"> (General Data Protection Regulation).</w:t>
      </w:r>
      <w:r w:rsidRPr="00372E2B">
        <w:rPr>
          <w:rFonts w:ascii="Arial" w:hAnsi="Arial" w:cs="Arial"/>
          <w:color w:val="000000" w:themeColor="text1"/>
          <w:spacing w:val="-5"/>
          <w:sz w:val="22"/>
          <w:szCs w:val="22"/>
          <w:lang w:val="en-US" w:eastAsia="nl-BE"/>
        </w:rPr>
        <w:br/>
        <w:t>T</w:t>
      </w:r>
      <w:r w:rsidRPr="00372E2B">
        <w:rPr>
          <w:rFonts w:ascii="Arial" w:hAnsi="Arial" w:cs="Arial"/>
          <w:color w:val="000000" w:themeColor="text1"/>
          <w:sz w:val="22"/>
          <w:szCs w:val="22"/>
          <w:lang w:val="en-GB"/>
        </w:rPr>
        <w:t>he only personal information stored at GENDIA is the submission form submitted by the requestor, the results from the test lab and the GENDIA test report.</w:t>
      </w:r>
      <w:r w:rsidRPr="00372E2B">
        <w:rPr>
          <w:rFonts w:ascii="Arial" w:hAnsi="Arial" w:cs="Arial"/>
          <w:color w:val="000000" w:themeColor="text1"/>
          <w:sz w:val="22"/>
          <w:szCs w:val="22"/>
          <w:lang w:val="en-GB"/>
        </w:rPr>
        <w:br/>
      </w:r>
      <w:r w:rsidRPr="00372E2B">
        <w:rPr>
          <w:rFonts w:ascii="Arial" w:hAnsi="Arial" w:cs="Arial"/>
          <w:color w:val="000000" w:themeColor="text1"/>
          <w:spacing w:val="-5"/>
          <w:sz w:val="22"/>
          <w:szCs w:val="22"/>
          <w:lang w:val="en-US" w:eastAsia="nl-BE"/>
        </w:rPr>
        <w:t>In order to ensure maximal protection of patient information GENDIA nor its test labs use patient names linked to personal information,</w:t>
      </w:r>
      <w:r w:rsidRPr="00372E2B">
        <w:rPr>
          <w:rFonts w:ascii="Arial" w:hAnsi="Arial" w:cs="Arial"/>
          <w:color w:val="000000" w:themeColor="text1"/>
          <w:spacing w:val="-5"/>
          <w:sz w:val="22"/>
          <w:szCs w:val="22"/>
          <w:lang w:val="en-US" w:eastAsia="nl-BE"/>
        </w:rPr>
        <w:t xml:space="preserve"> and work with patient codes in</w:t>
      </w:r>
      <w:r w:rsidRPr="00372E2B">
        <w:rPr>
          <w:rFonts w:ascii="Arial" w:hAnsi="Arial" w:cs="Arial"/>
          <w:color w:val="000000" w:themeColor="text1"/>
          <w:spacing w:val="-5"/>
          <w:sz w:val="22"/>
          <w:szCs w:val="22"/>
          <w:lang w:val="en-US" w:eastAsia="nl-BE"/>
        </w:rPr>
        <w:t>stead of patient names. ”Requestors” therefore can never submit patient names linked to personal data to GENDIA. If such data are submitted to GENDIA, GENDIA will pseudonimise these by replacing the patient name by a GENDIA code</w:t>
      </w:r>
      <w:r w:rsidR="00372E2B" w:rsidRPr="00372E2B">
        <w:rPr>
          <w:rFonts w:ascii="Arial" w:hAnsi="Arial" w:cs="Arial"/>
          <w:color w:val="000000" w:themeColor="text1"/>
          <w:spacing w:val="-5"/>
          <w:sz w:val="22"/>
          <w:szCs w:val="22"/>
          <w:lang w:val="en-US" w:eastAsia="nl-BE"/>
        </w:rPr>
        <w:t>.</w:t>
      </w:r>
      <w:r w:rsidR="00372E2B" w:rsidRPr="00372E2B">
        <w:rPr>
          <w:rFonts w:ascii="Arial" w:hAnsi="Arial" w:cs="Arial"/>
          <w:color w:val="000000" w:themeColor="text1"/>
          <w:spacing w:val="-5"/>
          <w:sz w:val="22"/>
          <w:szCs w:val="22"/>
          <w:lang w:val="en-US" w:eastAsia="nl-BE"/>
        </w:rPr>
        <w:br/>
      </w:r>
      <w:r w:rsidR="00372E2B" w:rsidRPr="00372E2B">
        <w:rPr>
          <w:rFonts w:ascii="Arial" w:hAnsi="Arial" w:cs="Arial"/>
          <w:color w:val="000000" w:themeColor="text1"/>
          <w:spacing w:val="-5"/>
          <w:sz w:val="22"/>
          <w:szCs w:val="22"/>
          <w:lang w:val="en-US" w:eastAsia="nl-BE"/>
        </w:rPr>
        <w:br/>
      </w:r>
      <w:r w:rsidRPr="00372E2B">
        <w:rPr>
          <w:rFonts w:ascii="Arial" w:hAnsi="Arial" w:cs="Arial"/>
          <w:color w:val="000000" w:themeColor="text1"/>
          <w:spacing w:val="-5"/>
          <w:sz w:val="22"/>
          <w:szCs w:val="22"/>
          <w:lang w:val="en-US" w:eastAsia="nl-BE"/>
        </w:rPr>
        <w:t>As no patient names are recorded and stored at GENDIA, GENDIA can also not transmit any personal data linked to patient names to its test labs.</w:t>
      </w:r>
      <w:r w:rsidR="00372E2B" w:rsidRPr="00372E2B">
        <w:rPr>
          <w:rFonts w:ascii="Arial" w:hAnsi="Arial" w:cs="Arial"/>
          <w:color w:val="000000" w:themeColor="text1"/>
          <w:spacing w:val="-5"/>
          <w:sz w:val="22"/>
          <w:szCs w:val="22"/>
          <w:lang w:val="en-US" w:eastAsia="nl-BE"/>
        </w:rPr>
        <w:br/>
      </w:r>
      <w:r w:rsidRPr="00372E2B">
        <w:rPr>
          <w:rFonts w:ascii="Arial" w:hAnsi="Arial" w:cs="Arial"/>
          <w:color w:val="000000" w:themeColor="text1"/>
          <w:sz w:val="22"/>
          <w:szCs w:val="22"/>
          <w:lang w:val="en-GB"/>
        </w:rPr>
        <w:t>GENDIA stores all patient information in a secure IT environment and only communicates electronically through this IT environment, only accessible to GEN</w:t>
      </w:r>
      <w:r w:rsidR="00372E2B" w:rsidRPr="00372E2B">
        <w:rPr>
          <w:rFonts w:ascii="Arial" w:hAnsi="Arial" w:cs="Arial"/>
          <w:color w:val="000000" w:themeColor="text1"/>
          <w:sz w:val="22"/>
          <w:szCs w:val="22"/>
          <w:lang w:val="en-GB"/>
        </w:rPr>
        <w:t>D</w:t>
      </w:r>
      <w:r w:rsidRPr="00372E2B">
        <w:rPr>
          <w:rFonts w:ascii="Arial" w:hAnsi="Arial" w:cs="Arial"/>
          <w:color w:val="000000" w:themeColor="text1"/>
          <w:sz w:val="22"/>
          <w:szCs w:val="22"/>
          <w:lang w:val="en-GB"/>
        </w:rPr>
        <w:t>IA personnel through Citrix using personal access codes. GENDIA does not transmit any information to third parties, with the exception of its test labs that receive the necessary pseudonymised patient information to perform the test.</w:t>
      </w:r>
      <w:r w:rsidR="00372E2B" w:rsidRPr="00372E2B">
        <w:rPr>
          <w:rFonts w:ascii="Arial" w:hAnsi="Arial" w:cs="Arial"/>
          <w:color w:val="000000" w:themeColor="text1"/>
          <w:sz w:val="22"/>
          <w:szCs w:val="22"/>
          <w:lang w:val="en-GB"/>
        </w:rPr>
        <w:br/>
      </w:r>
      <w:r w:rsidRPr="00372E2B">
        <w:rPr>
          <w:rFonts w:ascii="Arial" w:hAnsi="Arial" w:cs="Arial"/>
          <w:color w:val="000000" w:themeColor="text1"/>
          <w:sz w:val="22"/>
          <w:szCs w:val="22"/>
          <w:lang w:val="en-GB"/>
        </w:rPr>
        <w:t>To ensure maximal data protection GENDIA does not keep any patient information on its websites, and patients can therefore not access their personal informa</w:t>
      </w:r>
      <w:r w:rsidR="00372E2B" w:rsidRPr="00372E2B">
        <w:rPr>
          <w:rFonts w:ascii="Arial" w:hAnsi="Arial" w:cs="Arial"/>
          <w:color w:val="000000" w:themeColor="text1"/>
          <w:sz w:val="22"/>
          <w:szCs w:val="22"/>
          <w:lang w:val="en-GB"/>
        </w:rPr>
        <w:t>tion through GENDIA’s websites.</w:t>
      </w:r>
      <w:r w:rsidR="00372E2B" w:rsidRPr="00372E2B">
        <w:rPr>
          <w:rFonts w:ascii="Arial" w:hAnsi="Arial" w:cs="Arial"/>
          <w:color w:val="000000" w:themeColor="text1"/>
          <w:sz w:val="22"/>
          <w:szCs w:val="22"/>
          <w:lang w:val="en-GB"/>
        </w:rPr>
        <w:br/>
      </w:r>
      <w:r w:rsidRPr="00372E2B">
        <w:rPr>
          <w:rFonts w:ascii="Arial" w:hAnsi="Arial" w:cs="Arial"/>
          <w:color w:val="000000" w:themeColor="text1"/>
          <w:sz w:val="22"/>
          <w:szCs w:val="22"/>
          <w:lang w:val="en-GB"/>
        </w:rPr>
        <w:t>All GENDIA personnel works in compliance with GDPR.</w:t>
      </w:r>
      <w:r w:rsidR="00372E2B" w:rsidRPr="00372E2B">
        <w:rPr>
          <w:rFonts w:ascii="Arial" w:hAnsi="Arial" w:cs="Arial"/>
          <w:color w:val="000000" w:themeColor="text1"/>
          <w:sz w:val="22"/>
          <w:szCs w:val="22"/>
          <w:lang w:val="en-GB"/>
        </w:rPr>
        <w:br/>
      </w:r>
    </w:p>
    <w:p w:rsidR="00372E2B" w:rsidRPr="00372E2B" w:rsidRDefault="00D24383" w:rsidP="00FA79AB">
      <w:pPr>
        <w:numPr>
          <w:ilvl w:val="0"/>
          <w:numId w:val="1"/>
        </w:numPr>
        <w:shd w:val="clear" w:color="auto" w:fill="FFFFFF"/>
        <w:outlineLvl w:val="5"/>
        <w:rPr>
          <w:rFonts w:ascii="Arial" w:hAnsi="Arial" w:cs="Arial"/>
          <w:color w:val="000000" w:themeColor="text1"/>
          <w:sz w:val="22"/>
          <w:szCs w:val="22"/>
          <w:lang w:val="en-GB"/>
        </w:rPr>
      </w:pPr>
      <w:r w:rsidRPr="00372E2B">
        <w:rPr>
          <w:rFonts w:ascii="Arial" w:hAnsi="Arial" w:cs="Arial"/>
          <w:color w:val="000000" w:themeColor="text1"/>
          <w:sz w:val="22"/>
          <w:szCs w:val="22"/>
          <w:lang w:val="en-GB"/>
        </w:rPr>
        <w:t xml:space="preserve">The “requestor” agrees to GENDIA’s privacy policy as described in the </w:t>
      </w:r>
      <w:r w:rsidR="00372E2B" w:rsidRPr="00372E2B">
        <w:rPr>
          <w:rFonts w:ascii="Arial" w:hAnsi="Arial" w:cs="Arial"/>
          <w:color w:val="000000" w:themeColor="text1"/>
          <w:sz w:val="22"/>
          <w:szCs w:val="22"/>
          <w:lang w:val="en-GB"/>
        </w:rPr>
        <w:t>disclaimer</w:t>
      </w:r>
      <w:r w:rsidRPr="00372E2B">
        <w:rPr>
          <w:rFonts w:ascii="Arial" w:hAnsi="Arial" w:cs="Arial"/>
          <w:color w:val="000000" w:themeColor="text1"/>
          <w:sz w:val="22"/>
          <w:szCs w:val="22"/>
          <w:lang w:val="en-GB"/>
        </w:rPr>
        <w:t xml:space="preserve"> published on the GENDIA websites</w:t>
      </w:r>
      <w:r w:rsidR="00372E2B" w:rsidRPr="00372E2B">
        <w:rPr>
          <w:rFonts w:ascii="Arial" w:hAnsi="Arial" w:cs="Arial"/>
          <w:color w:val="000000" w:themeColor="text1"/>
          <w:sz w:val="22"/>
          <w:szCs w:val="22"/>
          <w:lang w:val="en-GB"/>
        </w:rPr>
        <w:t>.</w:t>
      </w:r>
      <w:r w:rsidR="00372E2B" w:rsidRPr="00372E2B">
        <w:rPr>
          <w:rFonts w:ascii="Arial" w:hAnsi="Arial" w:cs="Arial"/>
          <w:color w:val="000000" w:themeColor="text1"/>
          <w:sz w:val="22"/>
          <w:szCs w:val="22"/>
          <w:lang w:val="en-GB"/>
        </w:rPr>
        <w:br/>
      </w:r>
    </w:p>
    <w:p w:rsidR="005C12C2" w:rsidRPr="00372E2B" w:rsidRDefault="00D24383" w:rsidP="00FA79AB">
      <w:pPr>
        <w:numPr>
          <w:ilvl w:val="0"/>
          <w:numId w:val="1"/>
        </w:numPr>
        <w:shd w:val="clear" w:color="auto" w:fill="FFFFFF"/>
        <w:outlineLvl w:val="5"/>
        <w:rPr>
          <w:rFonts w:ascii="Arial" w:hAnsi="Arial" w:cs="Arial"/>
          <w:color w:val="000000" w:themeColor="text1"/>
          <w:sz w:val="22"/>
          <w:szCs w:val="22"/>
          <w:lang w:val="en-GB"/>
        </w:rPr>
      </w:pPr>
      <w:r w:rsidRPr="00372E2B">
        <w:rPr>
          <w:rFonts w:ascii="Arial" w:hAnsi="Arial" w:cs="Arial"/>
          <w:color w:val="000000" w:themeColor="text1"/>
          <w:sz w:val="22"/>
          <w:szCs w:val="22"/>
          <w:lang w:val="en-GB"/>
        </w:rPr>
        <w:t>This agreement will be subject to the Belgian law and to the jurisdiction of the Belgian courts and privacy commission.</w:t>
      </w:r>
    </w:p>
    <w:sectPr w:rsidR="005C12C2" w:rsidRPr="00372E2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5821"/>
    <w:multiLevelType w:val="hybridMultilevel"/>
    <w:tmpl w:val="6F907E92"/>
    <w:lvl w:ilvl="0" w:tplc="3168B222">
      <w:start w:val="1"/>
      <w:numFmt w:val="decimal"/>
      <w:lvlText w:val="%1)"/>
      <w:lvlJc w:val="left"/>
      <w:pPr>
        <w:ind w:left="360" w:hanging="360"/>
      </w:pPr>
      <w:rPr>
        <w:b w:val="0"/>
      </w:rPr>
    </w:lvl>
    <w:lvl w:ilvl="1" w:tplc="3F2838A2">
      <w:start w:val="1"/>
      <w:numFmt w:val="lowerLetter"/>
      <w:lvlText w:val="%2."/>
      <w:lvlJc w:val="left"/>
      <w:pPr>
        <w:ind w:left="1080" w:hanging="360"/>
      </w:pPr>
      <w:rPr>
        <w:b w:val="0"/>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A7"/>
    <w:rsid w:val="00020128"/>
    <w:rsid w:val="000816F0"/>
    <w:rsid w:val="00104332"/>
    <w:rsid w:val="00372E2B"/>
    <w:rsid w:val="00406B76"/>
    <w:rsid w:val="00463952"/>
    <w:rsid w:val="005C12C2"/>
    <w:rsid w:val="00677C24"/>
    <w:rsid w:val="00753135"/>
    <w:rsid w:val="007B59A7"/>
    <w:rsid w:val="007C5B12"/>
    <w:rsid w:val="00831FB5"/>
    <w:rsid w:val="00BF5466"/>
    <w:rsid w:val="00BF7C3D"/>
    <w:rsid w:val="00D05B06"/>
    <w:rsid w:val="00D13C8D"/>
    <w:rsid w:val="00D24383"/>
    <w:rsid w:val="00D60B5B"/>
    <w:rsid w:val="00E90A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8F812A-7BE7-410A-96EB-96E2EE28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rsid w:val="00D60B5B"/>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7B59A7"/>
    <w:rPr>
      <w:rFonts w:ascii="Tahoma" w:hAnsi="Tahoma" w:cs="Tahoma"/>
      <w:sz w:val="16"/>
      <w:szCs w:val="16"/>
    </w:rPr>
  </w:style>
  <w:style w:type="table" w:styleId="Tabelraster">
    <w:name w:val="Table Grid"/>
    <w:basedOn w:val="Standaardtabel"/>
    <w:rsid w:val="0008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77C24"/>
    <w:rPr>
      <w:color w:val="0000FF"/>
      <w:u w:val="single"/>
    </w:rPr>
  </w:style>
  <w:style w:type="paragraph" w:styleId="Normaalweb">
    <w:name w:val="Normal (Web)"/>
    <w:basedOn w:val="Standaard"/>
    <w:rsid w:val="00D60B5B"/>
    <w:pPr>
      <w:spacing w:before="100" w:beforeAutospacing="1" w:after="100" w:afterAutospacing="1"/>
    </w:pPr>
    <w:rPr>
      <w:rFonts w:ascii="Arial Unicode MS" w:eastAsia="Arial Unicode MS" w:hAnsi="Arial Unicode MS" w:cs="Arial Unicode MS"/>
      <w:color w:val="000000"/>
    </w:rPr>
  </w:style>
  <w:style w:type="character" w:styleId="Zwaar">
    <w:name w:val="Strong"/>
    <w:basedOn w:val="Standaardalinea-lettertype"/>
    <w:qFormat/>
    <w:rsid w:val="00D6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85840">
      <w:bodyDiv w:val="1"/>
      <w:marLeft w:val="0"/>
      <w:marRight w:val="0"/>
      <w:marTop w:val="0"/>
      <w:marBottom w:val="0"/>
      <w:divBdr>
        <w:top w:val="none" w:sz="0" w:space="0" w:color="auto"/>
        <w:left w:val="none" w:sz="0" w:space="0" w:color="auto"/>
        <w:bottom w:val="none" w:sz="0" w:space="0" w:color="auto"/>
        <w:right w:val="none" w:sz="0" w:space="0" w:color="auto"/>
      </w:divBdr>
      <w:divsChild>
        <w:div w:id="2017295510">
          <w:marLeft w:val="0"/>
          <w:marRight w:val="0"/>
          <w:marTop w:val="0"/>
          <w:marBottom w:val="0"/>
          <w:divBdr>
            <w:top w:val="none" w:sz="0" w:space="0" w:color="auto"/>
            <w:left w:val="none" w:sz="0" w:space="0" w:color="auto"/>
            <w:bottom w:val="none" w:sz="0" w:space="0" w:color="auto"/>
            <w:right w:val="none" w:sz="0" w:space="0" w:color="auto"/>
          </w:divBdr>
        </w:div>
      </w:divsChild>
    </w:div>
    <w:div w:id="1532498363">
      <w:bodyDiv w:val="1"/>
      <w:marLeft w:val="0"/>
      <w:marRight w:val="0"/>
      <w:marTop w:val="0"/>
      <w:marBottom w:val="0"/>
      <w:divBdr>
        <w:top w:val="none" w:sz="0" w:space="0" w:color="auto"/>
        <w:left w:val="none" w:sz="0" w:space="0" w:color="auto"/>
        <w:bottom w:val="none" w:sz="0" w:space="0" w:color="auto"/>
        <w:right w:val="none" w:sz="0" w:space="0" w:color="auto"/>
      </w:divBdr>
    </w:div>
    <w:div w:id="16626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dia.net/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ndia.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CUSTOMS</vt:lpstr>
    </vt:vector>
  </TitlesOfParts>
  <Company/>
  <LinksUpToDate>false</LinksUpToDate>
  <CharactersWithSpaces>5132</CharactersWithSpaces>
  <SharedDoc>false</SharedDoc>
  <HLinks>
    <vt:vector size="12" baseType="variant">
      <vt:variant>
        <vt:i4>2621540</vt:i4>
      </vt:variant>
      <vt:variant>
        <vt:i4>6</vt:i4>
      </vt:variant>
      <vt:variant>
        <vt:i4>0</vt:i4>
      </vt:variant>
      <vt:variant>
        <vt:i4>5</vt:i4>
      </vt:variant>
      <vt:variant>
        <vt:lpwstr>http://www.gendia.net/form.html</vt:lpwstr>
      </vt:variant>
      <vt:variant>
        <vt:lpwstr/>
      </vt:variant>
      <vt:variant>
        <vt:i4>5046368</vt:i4>
      </vt:variant>
      <vt:variant>
        <vt:i4>3</vt:i4>
      </vt:variant>
      <vt:variant>
        <vt:i4>0</vt:i4>
      </vt:variant>
      <vt:variant>
        <vt:i4>5</vt:i4>
      </vt:variant>
      <vt:variant>
        <vt:lpwstr>mailto:patrick.willems@genetic-diagnostic.net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Sam Plessers</dc:creator>
  <cp:keywords/>
  <dc:description/>
  <cp:lastModifiedBy>Sam Plessers</cp:lastModifiedBy>
  <cp:revision>2</cp:revision>
  <cp:lastPrinted>2006-10-20T09:51:00Z</cp:lastPrinted>
  <dcterms:created xsi:type="dcterms:W3CDTF">2018-05-12T14:33:00Z</dcterms:created>
  <dcterms:modified xsi:type="dcterms:W3CDTF">2018-05-12T14:33:00Z</dcterms:modified>
</cp:coreProperties>
</file>